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C8F8" w14:textId="276DFB5D" w:rsidR="004D5CEF" w:rsidRDefault="00452068" w:rsidP="00452068">
      <w:pPr>
        <w:jc w:val="center"/>
        <w:rPr>
          <w:rFonts w:ascii="Arial" w:hAnsi="Arial" w:cs="Arial"/>
          <w:b/>
          <w:bCs/>
          <w:sz w:val="28"/>
          <w:szCs w:val="28"/>
        </w:rPr>
      </w:pPr>
      <w:r w:rsidRPr="006723D4">
        <w:rPr>
          <w:rFonts w:ascii="Arial" w:hAnsi="Arial" w:cs="Arial"/>
          <w:b/>
          <w:bCs/>
          <w:sz w:val="28"/>
          <w:szCs w:val="28"/>
        </w:rPr>
        <w:t>Stakeholder commenting form</w:t>
      </w:r>
      <w:r w:rsidR="006723D4">
        <w:rPr>
          <w:rFonts w:ascii="Arial" w:hAnsi="Arial" w:cs="Arial"/>
          <w:b/>
          <w:bCs/>
          <w:sz w:val="28"/>
          <w:szCs w:val="28"/>
        </w:rPr>
        <w:t xml:space="preserve"> </w:t>
      </w:r>
      <w:r w:rsidR="006723D4">
        <w:rPr>
          <w:rFonts w:ascii="Arial" w:hAnsi="Arial" w:cs="Arial"/>
          <w:b/>
          <w:bCs/>
          <w:sz w:val="28"/>
          <w:szCs w:val="28"/>
        </w:rPr>
        <w:br/>
      </w:r>
      <w:r w:rsidRPr="006723D4">
        <w:rPr>
          <w:rFonts w:ascii="Arial" w:hAnsi="Arial" w:cs="Arial"/>
          <w:b/>
          <w:bCs/>
          <w:sz w:val="28"/>
          <w:szCs w:val="28"/>
        </w:rPr>
        <w:t xml:space="preserve">Preparatory study for the </w:t>
      </w:r>
      <w:proofErr w:type="spellStart"/>
      <w:r w:rsidRPr="006723D4">
        <w:rPr>
          <w:rFonts w:ascii="Arial" w:hAnsi="Arial" w:cs="Arial"/>
          <w:b/>
          <w:bCs/>
          <w:sz w:val="28"/>
          <w:szCs w:val="28"/>
        </w:rPr>
        <w:t>Ecodesign</w:t>
      </w:r>
      <w:proofErr w:type="spellEnd"/>
      <w:r w:rsidRPr="006723D4">
        <w:rPr>
          <w:rFonts w:ascii="Arial" w:hAnsi="Arial" w:cs="Arial"/>
          <w:b/>
          <w:bCs/>
          <w:sz w:val="28"/>
          <w:szCs w:val="28"/>
        </w:rPr>
        <w:t xml:space="preserve"> and Energy Labelling Working Plan 2020-2024</w:t>
      </w:r>
    </w:p>
    <w:p w14:paraId="4150D602" w14:textId="72047195" w:rsidR="00217BAB" w:rsidRPr="00217BAB" w:rsidRDefault="00217BAB" w:rsidP="00452068">
      <w:pPr>
        <w:jc w:val="center"/>
        <w:rPr>
          <w:rFonts w:ascii="Arial" w:hAnsi="Arial" w:cs="Arial"/>
          <w:sz w:val="22"/>
          <w:szCs w:val="22"/>
        </w:rPr>
      </w:pPr>
      <w:r w:rsidRPr="00217BAB">
        <w:rPr>
          <w:rFonts w:ascii="Arial" w:hAnsi="Arial" w:cs="Arial"/>
          <w:sz w:val="22"/>
          <w:szCs w:val="22"/>
        </w:rPr>
        <w:t xml:space="preserve">Please send to Project Manager Jan </w:t>
      </w:r>
      <w:proofErr w:type="spellStart"/>
      <w:r w:rsidRPr="00217BAB">
        <w:rPr>
          <w:rFonts w:ascii="Arial" w:hAnsi="Arial" w:cs="Arial"/>
          <w:sz w:val="22"/>
          <w:szCs w:val="22"/>
        </w:rPr>
        <w:t>Viegand</w:t>
      </w:r>
      <w:proofErr w:type="spellEnd"/>
      <w:r w:rsidRPr="00217BAB">
        <w:rPr>
          <w:rFonts w:ascii="Arial" w:hAnsi="Arial" w:cs="Arial"/>
          <w:sz w:val="22"/>
          <w:szCs w:val="22"/>
        </w:rPr>
        <w:t>, jv@viegandmaagoe.dk</w:t>
      </w:r>
    </w:p>
    <w:tbl>
      <w:tblPr>
        <w:tblStyle w:val="TableGrid"/>
        <w:tblW w:w="5000" w:type="pct"/>
        <w:tblLook w:val="04A0" w:firstRow="1" w:lastRow="0" w:firstColumn="1" w:lastColumn="0" w:noHBand="0" w:noVBand="1"/>
      </w:tblPr>
      <w:tblGrid>
        <w:gridCol w:w="6799"/>
        <w:gridCol w:w="8075"/>
      </w:tblGrid>
      <w:tr w:rsidR="006723D4" w:rsidRPr="00452068" w14:paraId="67BC6726" w14:textId="77777777" w:rsidTr="006723D4">
        <w:tc>
          <w:tcPr>
            <w:tcW w:w="6799" w:type="dxa"/>
          </w:tcPr>
          <w:p w14:paraId="69A8E74B" w14:textId="23B295F0" w:rsidR="006723D4" w:rsidRPr="00176D19" w:rsidRDefault="006723D4" w:rsidP="005D1C78">
            <w:pPr>
              <w:rPr>
                <w:rFonts w:ascii="Arial" w:hAnsi="Arial" w:cs="Arial"/>
                <w:bCs/>
                <w:lang w:val="fr-FR"/>
              </w:rPr>
            </w:pPr>
            <w:r w:rsidRPr="00176D19">
              <w:rPr>
                <w:rFonts w:ascii="Arial" w:hAnsi="Arial" w:cs="Arial"/>
                <w:bCs/>
                <w:lang w:val="fr-FR"/>
              </w:rPr>
              <w:t xml:space="preserve">Organisation: </w:t>
            </w:r>
            <w:r w:rsidR="00176D19" w:rsidRPr="00176D19">
              <w:rPr>
                <w:rFonts w:ascii="Arial" w:hAnsi="Arial" w:cs="Arial"/>
                <w:bCs/>
                <w:lang w:val="fr-FR"/>
              </w:rPr>
              <w:t>ECOS-EEB-C</w:t>
            </w:r>
            <w:r w:rsidR="00176D19">
              <w:rPr>
                <w:rFonts w:ascii="Arial" w:hAnsi="Arial" w:cs="Arial"/>
                <w:bCs/>
                <w:lang w:val="fr-FR"/>
              </w:rPr>
              <w:t>oolproducts</w:t>
            </w:r>
          </w:p>
          <w:p w14:paraId="0CD21913" w14:textId="5D3ED8DA" w:rsidR="006723D4" w:rsidRPr="00176D19" w:rsidRDefault="006723D4" w:rsidP="00A15415">
            <w:pPr>
              <w:rPr>
                <w:rFonts w:ascii="Arial" w:hAnsi="Arial" w:cs="Arial"/>
                <w:bCs/>
                <w:lang w:val="fr-FR"/>
              </w:rPr>
            </w:pPr>
            <w:r w:rsidRPr="00176D19">
              <w:rPr>
                <w:rFonts w:ascii="Arial" w:hAnsi="Arial" w:cs="Arial"/>
                <w:bCs/>
                <w:lang w:val="fr-FR"/>
              </w:rPr>
              <w:t xml:space="preserve">Date: </w:t>
            </w:r>
            <w:r w:rsidR="0060779A">
              <w:rPr>
                <w:rFonts w:ascii="Arial" w:hAnsi="Arial" w:cs="Arial"/>
                <w:bCs/>
                <w:lang w:val="fr-FR"/>
              </w:rPr>
              <w:t>20</w:t>
            </w:r>
            <w:r w:rsidR="00B84DD7">
              <w:rPr>
                <w:rFonts w:ascii="Arial" w:hAnsi="Arial" w:cs="Arial"/>
                <w:bCs/>
                <w:lang w:val="fr-FR"/>
              </w:rPr>
              <w:t>.0</w:t>
            </w:r>
            <w:r w:rsidR="00B42309">
              <w:rPr>
                <w:rFonts w:ascii="Arial" w:hAnsi="Arial" w:cs="Arial"/>
                <w:bCs/>
                <w:lang w:val="fr-FR"/>
              </w:rPr>
              <w:t>8</w:t>
            </w:r>
            <w:r w:rsidR="00B84DD7">
              <w:rPr>
                <w:rFonts w:ascii="Arial" w:hAnsi="Arial" w:cs="Arial"/>
                <w:bCs/>
                <w:lang w:val="fr-FR"/>
              </w:rPr>
              <w:t>.2020</w:t>
            </w:r>
          </w:p>
        </w:tc>
        <w:tc>
          <w:tcPr>
            <w:tcW w:w="8075" w:type="dxa"/>
          </w:tcPr>
          <w:p w14:paraId="50D3EAC0" w14:textId="6EF50378" w:rsidR="006723D4" w:rsidRPr="00176D19" w:rsidRDefault="006723D4" w:rsidP="005D1C78">
            <w:pPr>
              <w:rPr>
                <w:rFonts w:ascii="Arial" w:hAnsi="Arial" w:cs="Arial"/>
                <w:bCs/>
                <w:lang w:val="fr-FR"/>
              </w:rPr>
            </w:pPr>
            <w:r w:rsidRPr="00176D19">
              <w:rPr>
                <w:rFonts w:ascii="Arial" w:hAnsi="Arial" w:cs="Arial"/>
                <w:bCs/>
                <w:lang w:val="fr-FR"/>
              </w:rPr>
              <w:t xml:space="preserve">Contact </w:t>
            </w:r>
            <w:proofErr w:type="spellStart"/>
            <w:r w:rsidRPr="00176D19">
              <w:rPr>
                <w:rFonts w:ascii="Arial" w:hAnsi="Arial" w:cs="Arial"/>
                <w:bCs/>
                <w:lang w:val="fr-FR"/>
              </w:rPr>
              <w:t>name</w:t>
            </w:r>
            <w:proofErr w:type="spellEnd"/>
            <w:r w:rsidRPr="00176D19">
              <w:rPr>
                <w:rFonts w:ascii="Arial" w:hAnsi="Arial" w:cs="Arial"/>
                <w:bCs/>
                <w:lang w:val="fr-FR"/>
              </w:rPr>
              <w:t>:</w:t>
            </w:r>
            <w:r w:rsidR="00176D19" w:rsidRPr="00176D19">
              <w:rPr>
                <w:rFonts w:ascii="Arial" w:hAnsi="Arial" w:cs="Arial"/>
                <w:bCs/>
                <w:lang w:val="fr-FR"/>
              </w:rPr>
              <w:t xml:space="preserve"> Nerea Ruiz</w:t>
            </w:r>
          </w:p>
          <w:p w14:paraId="6CE1B0DF" w14:textId="1696D512" w:rsidR="006723D4" w:rsidRPr="00176D19" w:rsidRDefault="006723D4" w:rsidP="005D1C78">
            <w:pPr>
              <w:rPr>
                <w:rFonts w:ascii="Arial" w:hAnsi="Arial" w:cs="Arial"/>
                <w:bCs/>
                <w:lang w:val="fr-FR"/>
              </w:rPr>
            </w:pPr>
            <w:r w:rsidRPr="00176D19">
              <w:rPr>
                <w:rFonts w:ascii="Arial" w:hAnsi="Arial" w:cs="Arial"/>
                <w:bCs/>
                <w:lang w:val="fr-FR"/>
              </w:rPr>
              <w:t>Email:</w:t>
            </w:r>
            <w:r w:rsidR="00176D19" w:rsidRPr="00176D19">
              <w:rPr>
                <w:rFonts w:ascii="Arial" w:hAnsi="Arial" w:cs="Arial"/>
                <w:bCs/>
                <w:lang w:val="fr-FR"/>
              </w:rPr>
              <w:t xml:space="preserve"> ne</w:t>
            </w:r>
            <w:r w:rsidR="00176D19">
              <w:rPr>
                <w:rFonts w:ascii="Arial" w:hAnsi="Arial" w:cs="Arial"/>
                <w:bCs/>
                <w:lang w:val="fr-FR"/>
              </w:rPr>
              <w:t>rea.ruiz@ecostandard.org</w:t>
            </w:r>
          </w:p>
          <w:p w14:paraId="5C168A16" w14:textId="48046EE3" w:rsidR="006723D4" w:rsidRPr="00452068" w:rsidRDefault="006723D4" w:rsidP="005D1C78">
            <w:pPr>
              <w:rPr>
                <w:rFonts w:ascii="Arial" w:hAnsi="Arial" w:cs="Arial"/>
                <w:bCs/>
              </w:rPr>
            </w:pPr>
            <w:r w:rsidRPr="00452068">
              <w:rPr>
                <w:rFonts w:ascii="Arial" w:hAnsi="Arial" w:cs="Arial"/>
                <w:bCs/>
              </w:rPr>
              <w:t>Tel.:</w:t>
            </w:r>
            <w:r w:rsidR="00176D19">
              <w:rPr>
                <w:rFonts w:ascii="Arial" w:hAnsi="Arial" w:cs="Arial"/>
                <w:bCs/>
              </w:rPr>
              <w:t xml:space="preserve"> </w:t>
            </w:r>
            <w:r w:rsidR="00EA4201" w:rsidRPr="00EA4201">
              <w:rPr>
                <w:rFonts w:ascii="Arial" w:hAnsi="Arial" w:cs="Arial"/>
                <w:bCs/>
                <w:lang w:val="fr-FR"/>
              </w:rPr>
              <w:t>+32 2 894 46 83</w:t>
            </w:r>
          </w:p>
        </w:tc>
      </w:tr>
    </w:tbl>
    <w:p w14:paraId="41CE11FE" w14:textId="77777777" w:rsidR="000073F0" w:rsidRPr="00452068" w:rsidRDefault="000073F0" w:rsidP="005D1C78">
      <w:pPr>
        <w:rPr>
          <w:rFonts w:ascii="Arial" w:hAnsi="Arial" w:cs="Arial"/>
        </w:rPr>
      </w:pPr>
    </w:p>
    <w:tbl>
      <w:tblPr>
        <w:tblStyle w:val="TableGrid"/>
        <w:tblW w:w="5000" w:type="pct"/>
        <w:tblLayout w:type="fixed"/>
        <w:tblCellMar>
          <w:left w:w="57" w:type="dxa"/>
          <w:right w:w="57" w:type="dxa"/>
        </w:tblCellMar>
        <w:tblLook w:val="04A0" w:firstRow="1" w:lastRow="0" w:firstColumn="1" w:lastColumn="0" w:noHBand="0" w:noVBand="1"/>
      </w:tblPr>
      <w:tblGrid>
        <w:gridCol w:w="421"/>
        <w:gridCol w:w="992"/>
        <w:gridCol w:w="850"/>
        <w:gridCol w:w="1985"/>
        <w:gridCol w:w="8647"/>
        <w:gridCol w:w="1979"/>
      </w:tblGrid>
      <w:tr w:rsidR="00B42585" w:rsidRPr="00B82426" w14:paraId="0F7EBE68" w14:textId="77777777" w:rsidTr="001C7854">
        <w:trPr>
          <w:trHeight w:val="77"/>
          <w:tblHeader/>
        </w:trPr>
        <w:tc>
          <w:tcPr>
            <w:tcW w:w="421" w:type="dxa"/>
            <w:shd w:val="clear" w:color="auto" w:fill="DBE5F1" w:themeFill="accent1" w:themeFillTint="33"/>
            <w:vAlign w:val="center"/>
          </w:tcPr>
          <w:p w14:paraId="6ABB66E2" w14:textId="2E2EB693" w:rsidR="00A55FC5" w:rsidRPr="00B82426" w:rsidRDefault="00A55FC5" w:rsidP="00A55FC5">
            <w:pPr>
              <w:ind w:right="-63"/>
              <w:jc w:val="center"/>
              <w:rPr>
                <w:rFonts w:asciiTheme="minorHAnsi" w:hAnsiTheme="minorHAnsi" w:cstheme="minorHAnsi"/>
                <w:b/>
                <w:sz w:val="22"/>
                <w:szCs w:val="22"/>
              </w:rPr>
            </w:pPr>
            <w:r w:rsidRPr="00B82426">
              <w:rPr>
                <w:rFonts w:asciiTheme="minorHAnsi" w:hAnsiTheme="minorHAnsi" w:cstheme="minorHAnsi"/>
                <w:b/>
                <w:sz w:val="22"/>
                <w:szCs w:val="22"/>
              </w:rPr>
              <w:t>#</w:t>
            </w:r>
          </w:p>
        </w:tc>
        <w:tc>
          <w:tcPr>
            <w:tcW w:w="992" w:type="dxa"/>
            <w:shd w:val="clear" w:color="auto" w:fill="DBE5F1" w:themeFill="accent1" w:themeFillTint="33"/>
            <w:vAlign w:val="center"/>
          </w:tcPr>
          <w:p w14:paraId="75D54504" w14:textId="1848ECE4" w:rsidR="00A55FC5" w:rsidRPr="00B82426" w:rsidRDefault="00A55FC5" w:rsidP="00A55FC5">
            <w:pPr>
              <w:ind w:right="0"/>
              <w:jc w:val="center"/>
              <w:rPr>
                <w:rFonts w:asciiTheme="minorHAnsi" w:hAnsiTheme="minorHAnsi" w:cstheme="minorHAnsi"/>
                <w:b/>
                <w:sz w:val="22"/>
                <w:szCs w:val="22"/>
              </w:rPr>
            </w:pPr>
            <w:r w:rsidRPr="00B82426">
              <w:rPr>
                <w:rFonts w:asciiTheme="minorHAnsi" w:hAnsiTheme="minorHAnsi" w:cstheme="minorHAnsi"/>
                <w:b/>
                <w:sz w:val="22"/>
                <w:szCs w:val="22"/>
              </w:rPr>
              <w:t>Report</w:t>
            </w:r>
            <w:r w:rsidR="001E2805" w:rsidRPr="00B82426">
              <w:rPr>
                <w:rFonts w:asciiTheme="minorHAnsi" w:hAnsiTheme="minorHAnsi" w:cstheme="minorHAnsi"/>
                <w:b/>
                <w:sz w:val="22"/>
                <w:szCs w:val="22"/>
              </w:rPr>
              <w:t>’s</w:t>
            </w:r>
          </w:p>
          <w:p w14:paraId="19951A69" w14:textId="46F383B4" w:rsidR="004D5CEF" w:rsidRPr="00B82426" w:rsidRDefault="001E2805" w:rsidP="00A55FC5">
            <w:pPr>
              <w:ind w:right="0"/>
              <w:jc w:val="center"/>
              <w:rPr>
                <w:rFonts w:asciiTheme="minorHAnsi" w:hAnsiTheme="minorHAnsi" w:cstheme="minorHAnsi"/>
                <w:b/>
                <w:sz w:val="22"/>
                <w:szCs w:val="22"/>
              </w:rPr>
            </w:pPr>
            <w:r w:rsidRPr="00B82426">
              <w:rPr>
                <w:rFonts w:asciiTheme="minorHAnsi" w:hAnsiTheme="minorHAnsi" w:cstheme="minorHAnsi"/>
                <w:b/>
                <w:sz w:val="22"/>
                <w:szCs w:val="22"/>
              </w:rPr>
              <w:t>t</w:t>
            </w:r>
            <w:r w:rsidR="00A55FC5" w:rsidRPr="00B82426">
              <w:rPr>
                <w:rFonts w:asciiTheme="minorHAnsi" w:hAnsiTheme="minorHAnsi" w:cstheme="minorHAnsi"/>
                <w:b/>
                <w:sz w:val="22"/>
                <w:szCs w:val="22"/>
              </w:rPr>
              <w:t xml:space="preserve">ask </w:t>
            </w:r>
            <w:r w:rsidRPr="00B82426">
              <w:rPr>
                <w:rFonts w:asciiTheme="minorHAnsi" w:hAnsiTheme="minorHAnsi" w:cstheme="minorHAnsi"/>
                <w:b/>
                <w:sz w:val="22"/>
                <w:szCs w:val="22"/>
              </w:rPr>
              <w:t>#</w:t>
            </w:r>
          </w:p>
        </w:tc>
        <w:tc>
          <w:tcPr>
            <w:tcW w:w="850" w:type="dxa"/>
            <w:shd w:val="clear" w:color="auto" w:fill="DBE5F1" w:themeFill="accent1" w:themeFillTint="33"/>
          </w:tcPr>
          <w:p w14:paraId="41B14ED5" w14:textId="77777777" w:rsidR="004D5CEF" w:rsidRPr="00B82426" w:rsidRDefault="004D5CEF" w:rsidP="00A55FC5">
            <w:pPr>
              <w:tabs>
                <w:tab w:val="left" w:pos="887"/>
              </w:tabs>
              <w:ind w:right="-92"/>
              <w:jc w:val="center"/>
              <w:rPr>
                <w:rFonts w:asciiTheme="minorHAnsi" w:hAnsiTheme="minorHAnsi" w:cstheme="minorHAnsi"/>
                <w:b/>
                <w:sz w:val="22"/>
                <w:szCs w:val="22"/>
              </w:rPr>
            </w:pPr>
            <w:r w:rsidRPr="00B82426">
              <w:rPr>
                <w:rFonts w:asciiTheme="minorHAnsi" w:hAnsiTheme="minorHAnsi" w:cstheme="minorHAnsi"/>
                <w:b/>
                <w:sz w:val="22"/>
                <w:szCs w:val="22"/>
              </w:rPr>
              <w:t>Page #</w:t>
            </w:r>
          </w:p>
        </w:tc>
        <w:tc>
          <w:tcPr>
            <w:tcW w:w="1985" w:type="dxa"/>
            <w:shd w:val="clear" w:color="auto" w:fill="DBE5F1" w:themeFill="accent1" w:themeFillTint="33"/>
          </w:tcPr>
          <w:p w14:paraId="4A2A2017" w14:textId="77777777" w:rsidR="004D5CEF" w:rsidRPr="00B82426" w:rsidRDefault="004D5CEF" w:rsidP="00A55FC5">
            <w:pPr>
              <w:tabs>
                <w:tab w:val="left" w:pos="1810"/>
              </w:tabs>
              <w:ind w:right="0"/>
              <w:jc w:val="center"/>
              <w:rPr>
                <w:rFonts w:asciiTheme="minorHAnsi" w:hAnsiTheme="minorHAnsi" w:cstheme="minorHAnsi"/>
                <w:b/>
                <w:sz w:val="22"/>
                <w:szCs w:val="22"/>
              </w:rPr>
            </w:pPr>
            <w:r w:rsidRPr="00B82426">
              <w:rPr>
                <w:rFonts w:asciiTheme="minorHAnsi" w:hAnsiTheme="minorHAnsi" w:cstheme="minorHAnsi"/>
                <w:b/>
                <w:sz w:val="22"/>
                <w:szCs w:val="22"/>
              </w:rPr>
              <w:t>Topic</w:t>
            </w:r>
          </w:p>
        </w:tc>
        <w:tc>
          <w:tcPr>
            <w:tcW w:w="8647" w:type="dxa"/>
            <w:shd w:val="clear" w:color="auto" w:fill="DBE5F1" w:themeFill="accent1" w:themeFillTint="33"/>
          </w:tcPr>
          <w:p w14:paraId="4D1DDC9C" w14:textId="77777777" w:rsidR="004D5CEF" w:rsidRPr="00B82426" w:rsidRDefault="004D5CEF" w:rsidP="00A55FC5">
            <w:pPr>
              <w:ind w:right="0"/>
              <w:jc w:val="center"/>
              <w:rPr>
                <w:rFonts w:asciiTheme="minorHAnsi" w:hAnsiTheme="minorHAnsi" w:cstheme="minorHAnsi"/>
                <w:b/>
                <w:sz w:val="22"/>
                <w:szCs w:val="22"/>
              </w:rPr>
            </w:pPr>
            <w:r w:rsidRPr="00B82426">
              <w:rPr>
                <w:rFonts w:asciiTheme="minorHAnsi" w:hAnsiTheme="minorHAnsi" w:cstheme="minorHAnsi"/>
                <w:b/>
                <w:sz w:val="22"/>
                <w:szCs w:val="22"/>
              </w:rPr>
              <w:t>Comment</w:t>
            </w:r>
          </w:p>
        </w:tc>
        <w:tc>
          <w:tcPr>
            <w:tcW w:w="1979" w:type="dxa"/>
            <w:shd w:val="clear" w:color="auto" w:fill="DBE5F1" w:themeFill="accent1" w:themeFillTint="33"/>
          </w:tcPr>
          <w:p w14:paraId="0DA526BD" w14:textId="77777777" w:rsidR="004D5CEF" w:rsidRPr="00B82426" w:rsidRDefault="004D5CEF" w:rsidP="00A55FC5">
            <w:pPr>
              <w:tabs>
                <w:tab w:val="left" w:pos="3201"/>
              </w:tabs>
              <w:ind w:right="0"/>
              <w:jc w:val="center"/>
              <w:rPr>
                <w:rFonts w:asciiTheme="minorHAnsi" w:hAnsiTheme="minorHAnsi" w:cstheme="minorHAnsi"/>
                <w:b/>
                <w:sz w:val="22"/>
                <w:szCs w:val="22"/>
              </w:rPr>
            </w:pPr>
            <w:r w:rsidRPr="00B82426">
              <w:rPr>
                <w:rFonts w:asciiTheme="minorHAnsi" w:hAnsiTheme="minorHAnsi" w:cstheme="minorHAnsi"/>
                <w:b/>
                <w:sz w:val="22"/>
                <w:szCs w:val="22"/>
              </w:rPr>
              <w:t>Proposed change</w:t>
            </w:r>
          </w:p>
        </w:tc>
      </w:tr>
      <w:tr w:rsidR="006723D4" w:rsidRPr="00B82426" w14:paraId="777BA13C" w14:textId="77777777" w:rsidTr="001C7854">
        <w:trPr>
          <w:trHeight w:val="300"/>
        </w:trPr>
        <w:tc>
          <w:tcPr>
            <w:tcW w:w="421" w:type="dxa"/>
            <w:vAlign w:val="center"/>
          </w:tcPr>
          <w:p w14:paraId="2DAD2A3D" w14:textId="0F560E32" w:rsidR="006723D4" w:rsidRPr="00B82426" w:rsidRDefault="006723D4" w:rsidP="00A55FC5">
            <w:pPr>
              <w:tabs>
                <w:tab w:val="left" w:pos="0"/>
              </w:tabs>
              <w:ind w:right="-63"/>
              <w:jc w:val="center"/>
              <w:rPr>
                <w:rFonts w:asciiTheme="minorHAnsi" w:hAnsiTheme="minorHAnsi" w:cstheme="minorHAnsi"/>
                <w:sz w:val="22"/>
                <w:szCs w:val="22"/>
              </w:rPr>
            </w:pPr>
            <w:r w:rsidRPr="00B82426">
              <w:rPr>
                <w:rFonts w:asciiTheme="minorHAnsi" w:hAnsiTheme="minorHAnsi" w:cstheme="minorHAnsi"/>
                <w:color w:val="000000"/>
                <w:sz w:val="22"/>
                <w:szCs w:val="22"/>
              </w:rPr>
              <w:t>1</w:t>
            </w:r>
          </w:p>
        </w:tc>
        <w:tc>
          <w:tcPr>
            <w:tcW w:w="992" w:type="dxa"/>
            <w:vAlign w:val="center"/>
          </w:tcPr>
          <w:p w14:paraId="0C5B44C5" w14:textId="2681E9AE" w:rsidR="006723D4" w:rsidRPr="00B82426" w:rsidRDefault="00176D19" w:rsidP="00A55FC5">
            <w:pPr>
              <w:ind w:right="-51"/>
              <w:jc w:val="center"/>
              <w:rPr>
                <w:rFonts w:asciiTheme="minorHAnsi" w:hAnsiTheme="minorHAnsi" w:cstheme="minorHAnsi"/>
                <w:sz w:val="22"/>
                <w:szCs w:val="22"/>
              </w:rPr>
            </w:pPr>
            <w:r w:rsidRPr="00B82426">
              <w:rPr>
                <w:rFonts w:asciiTheme="minorHAnsi" w:hAnsiTheme="minorHAnsi" w:cstheme="minorHAnsi"/>
                <w:sz w:val="22"/>
                <w:szCs w:val="22"/>
              </w:rPr>
              <w:t>General</w:t>
            </w:r>
          </w:p>
        </w:tc>
        <w:tc>
          <w:tcPr>
            <w:tcW w:w="850" w:type="dxa"/>
            <w:vAlign w:val="center"/>
          </w:tcPr>
          <w:p w14:paraId="10C59901" w14:textId="3BD5F6A2" w:rsidR="006723D4" w:rsidRPr="00B82426" w:rsidRDefault="006723D4" w:rsidP="00A55FC5">
            <w:pPr>
              <w:ind w:right="-60"/>
              <w:jc w:val="center"/>
              <w:rPr>
                <w:rFonts w:asciiTheme="minorHAnsi" w:hAnsiTheme="minorHAnsi" w:cstheme="minorHAnsi"/>
                <w:sz w:val="22"/>
                <w:szCs w:val="22"/>
              </w:rPr>
            </w:pPr>
          </w:p>
        </w:tc>
        <w:tc>
          <w:tcPr>
            <w:tcW w:w="1985" w:type="dxa"/>
          </w:tcPr>
          <w:p w14:paraId="078B7B81" w14:textId="2CC9654B" w:rsidR="006723D4" w:rsidRPr="00B82426" w:rsidRDefault="006723D4" w:rsidP="00A55FC5">
            <w:pPr>
              <w:ind w:right="-54"/>
              <w:rPr>
                <w:rFonts w:asciiTheme="minorHAnsi" w:hAnsiTheme="minorHAnsi" w:cstheme="minorHAnsi"/>
                <w:sz w:val="22"/>
                <w:szCs w:val="22"/>
              </w:rPr>
            </w:pPr>
          </w:p>
        </w:tc>
        <w:tc>
          <w:tcPr>
            <w:tcW w:w="8647" w:type="dxa"/>
          </w:tcPr>
          <w:p w14:paraId="27C04DEF" w14:textId="2822D7B9" w:rsidR="00176D19" w:rsidRDefault="006F03A1" w:rsidP="00F27A5F">
            <w:pPr>
              <w:pStyle w:val="ListParagraph"/>
              <w:widowControl/>
              <w:numPr>
                <w:ilvl w:val="0"/>
                <w:numId w:val="23"/>
              </w:numPr>
              <w:spacing w:before="100" w:beforeAutospacing="1"/>
              <w:ind w:right="0"/>
              <w:contextualSpacing w:val="0"/>
              <w:rPr>
                <w:rFonts w:asciiTheme="minorHAnsi" w:eastAsia="MS Mincho" w:hAnsiTheme="minorHAnsi" w:cstheme="minorHAnsi"/>
                <w:color w:val="000000"/>
                <w:sz w:val="22"/>
                <w:szCs w:val="22"/>
                <w:lang w:val="en-US"/>
              </w:rPr>
            </w:pPr>
            <w:r>
              <w:rPr>
                <w:rFonts w:asciiTheme="minorHAnsi" w:eastAsia="MS Mincho" w:hAnsiTheme="minorHAnsi" w:cstheme="minorHAnsi"/>
                <w:color w:val="000000"/>
                <w:sz w:val="22"/>
                <w:szCs w:val="22"/>
                <w:lang w:val="en-US"/>
              </w:rPr>
              <w:t xml:space="preserve">It could be very useful that the study provides some general observations and recommendations on how to best structure and implement the next </w:t>
            </w:r>
            <w:proofErr w:type="spellStart"/>
            <w:r>
              <w:rPr>
                <w:rFonts w:asciiTheme="minorHAnsi" w:eastAsia="MS Mincho" w:hAnsiTheme="minorHAnsi" w:cstheme="minorHAnsi"/>
                <w:color w:val="000000"/>
                <w:sz w:val="22"/>
                <w:szCs w:val="22"/>
                <w:lang w:val="en-US"/>
              </w:rPr>
              <w:t>Ecodesign</w:t>
            </w:r>
            <w:proofErr w:type="spellEnd"/>
            <w:r>
              <w:rPr>
                <w:rFonts w:asciiTheme="minorHAnsi" w:eastAsia="MS Mincho" w:hAnsiTheme="minorHAnsi" w:cstheme="minorHAnsi"/>
                <w:color w:val="000000"/>
                <w:sz w:val="22"/>
                <w:szCs w:val="22"/>
                <w:lang w:val="en-US"/>
              </w:rPr>
              <w:t xml:space="preserve"> </w:t>
            </w:r>
            <w:r w:rsidR="00176D19" w:rsidRPr="00B82426">
              <w:rPr>
                <w:rFonts w:asciiTheme="minorHAnsi" w:eastAsia="MS Mincho" w:hAnsiTheme="minorHAnsi" w:cstheme="minorHAnsi"/>
                <w:color w:val="000000"/>
                <w:sz w:val="22"/>
                <w:szCs w:val="22"/>
                <w:lang w:val="en-US"/>
              </w:rPr>
              <w:t>WP</w:t>
            </w:r>
            <w:r>
              <w:rPr>
                <w:rFonts w:asciiTheme="minorHAnsi" w:eastAsia="MS Mincho" w:hAnsiTheme="minorHAnsi" w:cstheme="minorHAnsi"/>
                <w:color w:val="000000"/>
                <w:sz w:val="22"/>
                <w:szCs w:val="22"/>
                <w:lang w:val="en-US"/>
              </w:rPr>
              <w:t xml:space="preserve">. In particular, there is a need for sound </w:t>
            </w:r>
            <w:proofErr w:type="spellStart"/>
            <w:r>
              <w:rPr>
                <w:rFonts w:asciiTheme="minorHAnsi" w:eastAsia="MS Mincho" w:hAnsiTheme="minorHAnsi" w:cstheme="minorHAnsi"/>
                <w:color w:val="000000"/>
                <w:sz w:val="22"/>
                <w:szCs w:val="22"/>
                <w:lang w:val="en-US"/>
              </w:rPr>
              <w:t>prioritisation</w:t>
            </w:r>
            <w:proofErr w:type="spellEnd"/>
            <w:r>
              <w:rPr>
                <w:rFonts w:asciiTheme="minorHAnsi" w:eastAsia="MS Mincho" w:hAnsiTheme="minorHAnsi" w:cstheme="minorHAnsi"/>
                <w:color w:val="000000"/>
                <w:sz w:val="22"/>
                <w:szCs w:val="22"/>
                <w:lang w:val="en-US"/>
              </w:rPr>
              <w:t xml:space="preserve"> and for</w:t>
            </w:r>
            <w:r w:rsidR="00EA4201">
              <w:rPr>
                <w:rFonts w:asciiTheme="minorHAnsi" w:eastAsia="MS Mincho" w:hAnsiTheme="minorHAnsi" w:cstheme="minorHAnsi"/>
                <w:color w:val="000000"/>
                <w:sz w:val="22"/>
                <w:szCs w:val="22"/>
                <w:lang w:val="en-US"/>
              </w:rPr>
              <w:t xml:space="preserve"> </w:t>
            </w:r>
            <w:r w:rsidR="00176D19" w:rsidRPr="00B82426">
              <w:rPr>
                <w:rFonts w:asciiTheme="minorHAnsi" w:eastAsia="MS Mincho" w:hAnsiTheme="minorHAnsi" w:cstheme="minorHAnsi"/>
                <w:color w:val="000000"/>
                <w:sz w:val="22"/>
                <w:szCs w:val="22"/>
                <w:lang w:val="en-US"/>
              </w:rPr>
              <w:t xml:space="preserve">a </w:t>
            </w:r>
            <w:r w:rsidR="00176D19" w:rsidRPr="00F246EF">
              <w:rPr>
                <w:rFonts w:asciiTheme="minorHAnsi" w:eastAsia="MS Mincho" w:hAnsiTheme="minorHAnsi" w:cstheme="minorHAnsi"/>
                <w:b/>
                <w:bCs/>
                <w:color w:val="000000"/>
                <w:sz w:val="22"/>
                <w:szCs w:val="22"/>
                <w:lang w:val="en-US"/>
              </w:rPr>
              <w:t xml:space="preserve">concrete timeline to </w:t>
            </w:r>
            <w:proofErr w:type="spellStart"/>
            <w:r w:rsidR="00176D19" w:rsidRPr="00F246EF">
              <w:rPr>
                <w:rFonts w:asciiTheme="minorHAnsi" w:eastAsia="MS Mincho" w:hAnsiTheme="minorHAnsi" w:cstheme="minorHAnsi"/>
                <w:b/>
                <w:bCs/>
                <w:color w:val="000000"/>
                <w:sz w:val="22"/>
                <w:szCs w:val="22"/>
                <w:lang w:val="en-US"/>
              </w:rPr>
              <w:t>finalise</w:t>
            </w:r>
            <w:proofErr w:type="spellEnd"/>
            <w:r w:rsidR="00176D19" w:rsidRPr="00F246EF">
              <w:rPr>
                <w:rFonts w:asciiTheme="minorHAnsi" w:eastAsia="MS Mincho" w:hAnsiTheme="minorHAnsi" w:cstheme="minorHAnsi"/>
                <w:b/>
                <w:bCs/>
                <w:color w:val="000000"/>
                <w:sz w:val="22"/>
                <w:szCs w:val="22"/>
                <w:lang w:val="en-US"/>
              </w:rPr>
              <w:t xml:space="preserve"> the ongoing studies and the EC to resolve on pending decisions </w:t>
            </w:r>
            <w:r w:rsidR="00176D19" w:rsidRPr="00B82426">
              <w:rPr>
                <w:rFonts w:asciiTheme="minorHAnsi" w:eastAsia="MS Mincho" w:hAnsiTheme="minorHAnsi" w:cstheme="minorHAnsi"/>
                <w:color w:val="000000"/>
                <w:sz w:val="22"/>
                <w:szCs w:val="22"/>
                <w:lang w:val="en-US"/>
              </w:rPr>
              <w:t xml:space="preserve">(e.g. </w:t>
            </w:r>
            <w:r w:rsidR="00176D19" w:rsidRPr="009A4E90">
              <w:rPr>
                <w:rFonts w:asciiTheme="minorHAnsi" w:eastAsia="MS Mincho" w:hAnsiTheme="minorHAnsi" w:cstheme="minorHAnsi"/>
                <w:b/>
                <w:bCs/>
                <w:color w:val="000000"/>
                <w:sz w:val="22"/>
                <w:szCs w:val="22"/>
                <w:lang w:val="en-US"/>
              </w:rPr>
              <w:t>taps &amp; showers,</w:t>
            </w:r>
            <w:r w:rsidR="00DB5238" w:rsidRPr="009A4E90">
              <w:rPr>
                <w:rFonts w:asciiTheme="minorHAnsi" w:eastAsia="MS Mincho" w:hAnsiTheme="minorHAnsi" w:cstheme="minorHAnsi"/>
                <w:b/>
                <w:bCs/>
                <w:color w:val="000000"/>
                <w:sz w:val="22"/>
                <w:szCs w:val="22"/>
                <w:lang w:val="en-US"/>
              </w:rPr>
              <w:t xml:space="preserve"> air conditioners</w:t>
            </w:r>
            <w:r w:rsidR="009A4E90" w:rsidRPr="009A4E90">
              <w:rPr>
                <w:rFonts w:asciiTheme="minorHAnsi" w:eastAsia="MS Mincho" w:hAnsiTheme="minorHAnsi" w:cstheme="minorHAnsi"/>
                <w:b/>
                <w:bCs/>
                <w:color w:val="000000"/>
                <w:sz w:val="22"/>
                <w:szCs w:val="22"/>
                <w:lang w:val="en-US"/>
              </w:rPr>
              <w:t>,</w:t>
            </w:r>
            <w:r w:rsidR="00176D19" w:rsidRPr="009A4E90">
              <w:rPr>
                <w:rFonts w:asciiTheme="minorHAnsi" w:eastAsia="MS Mincho" w:hAnsiTheme="minorHAnsi" w:cstheme="minorHAnsi"/>
                <w:b/>
                <w:bCs/>
                <w:color w:val="000000"/>
                <w:sz w:val="22"/>
                <w:szCs w:val="22"/>
                <w:lang w:val="en-US"/>
              </w:rPr>
              <w:t xml:space="preserve"> </w:t>
            </w:r>
            <w:r w:rsidR="00DB5238" w:rsidRPr="009A4E90">
              <w:rPr>
                <w:rFonts w:asciiTheme="minorHAnsi" w:eastAsia="MS Mincho" w:hAnsiTheme="minorHAnsi" w:cstheme="minorHAnsi"/>
                <w:b/>
                <w:bCs/>
                <w:color w:val="000000"/>
                <w:sz w:val="22"/>
                <w:szCs w:val="22"/>
                <w:lang w:val="en-US"/>
              </w:rPr>
              <w:t>vacuum cleaners</w:t>
            </w:r>
            <w:r w:rsidR="00176D19" w:rsidRPr="009A4E90">
              <w:rPr>
                <w:rFonts w:asciiTheme="minorHAnsi" w:eastAsia="MS Mincho" w:hAnsiTheme="minorHAnsi" w:cstheme="minorHAnsi"/>
                <w:b/>
                <w:bCs/>
                <w:color w:val="000000"/>
                <w:sz w:val="22"/>
                <w:szCs w:val="22"/>
                <w:lang w:val="en-US"/>
              </w:rPr>
              <w:t xml:space="preserve">, </w:t>
            </w:r>
            <w:r w:rsidR="00613A88" w:rsidRPr="009A4E90">
              <w:rPr>
                <w:rFonts w:asciiTheme="minorHAnsi" w:eastAsia="MS Mincho" w:hAnsiTheme="minorHAnsi" w:cstheme="minorHAnsi"/>
                <w:b/>
                <w:bCs/>
                <w:color w:val="000000"/>
                <w:sz w:val="22"/>
                <w:szCs w:val="22"/>
                <w:lang w:val="en-US"/>
              </w:rPr>
              <w:t xml:space="preserve">pumps, </w:t>
            </w:r>
            <w:r w:rsidR="00176D19" w:rsidRPr="009A4E90">
              <w:rPr>
                <w:rFonts w:asciiTheme="minorHAnsi" w:eastAsia="MS Mincho" w:hAnsiTheme="minorHAnsi" w:cstheme="minorHAnsi"/>
                <w:b/>
                <w:bCs/>
                <w:color w:val="000000"/>
                <w:sz w:val="22"/>
                <w:szCs w:val="22"/>
                <w:lang w:val="en-US"/>
              </w:rPr>
              <w:t xml:space="preserve">lifts, </w:t>
            </w:r>
            <w:r w:rsidR="00DB5238" w:rsidRPr="009A4E90">
              <w:rPr>
                <w:rFonts w:asciiTheme="minorHAnsi" w:eastAsia="MS Mincho" w:hAnsiTheme="minorHAnsi" w:cstheme="minorHAnsi"/>
                <w:b/>
                <w:bCs/>
                <w:color w:val="000000"/>
                <w:sz w:val="22"/>
                <w:szCs w:val="22"/>
                <w:lang w:val="en-US"/>
              </w:rPr>
              <w:t xml:space="preserve">high pressure cleaners, </w:t>
            </w:r>
            <w:r w:rsidR="00176D19" w:rsidRPr="009A4E90">
              <w:rPr>
                <w:rFonts w:asciiTheme="minorHAnsi" w:eastAsia="MS Mincho" w:hAnsiTheme="minorHAnsi" w:cstheme="minorHAnsi"/>
                <w:b/>
                <w:bCs/>
                <w:color w:val="000000"/>
                <w:sz w:val="22"/>
                <w:szCs w:val="22"/>
                <w:lang w:val="en-US"/>
              </w:rPr>
              <w:t>etc.</w:t>
            </w:r>
            <w:r w:rsidR="00176D19" w:rsidRPr="00B82426">
              <w:rPr>
                <w:rFonts w:asciiTheme="minorHAnsi" w:eastAsia="MS Mincho" w:hAnsiTheme="minorHAnsi" w:cstheme="minorHAnsi"/>
                <w:color w:val="000000"/>
                <w:sz w:val="22"/>
                <w:szCs w:val="22"/>
                <w:lang w:val="en-US"/>
              </w:rPr>
              <w:t>)</w:t>
            </w:r>
            <w:r w:rsidR="00EA4201">
              <w:rPr>
                <w:rFonts w:asciiTheme="minorHAnsi" w:eastAsia="MS Mincho" w:hAnsiTheme="minorHAnsi" w:cstheme="minorHAnsi"/>
                <w:color w:val="000000"/>
                <w:sz w:val="22"/>
                <w:szCs w:val="22"/>
                <w:lang w:val="en-US"/>
              </w:rPr>
              <w:t xml:space="preserve">. </w:t>
            </w:r>
          </w:p>
          <w:p w14:paraId="472B3BD1" w14:textId="22CBF79B" w:rsidR="00EA4201" w:rsidRPr="00EA4201" w:rsidRDefault="00EA4201" w:rsidP="00F27A5F">
            <w:pPr>
              <w:pStyle w:val="ECOSNormal"/>
              <w:spacing w:after="0"/>
              <w:ind w:left="360"/>
              <w:jc w:val="left"/>
              <w:rPr>
                <w:rFonts w:asciiTheme="minorHAnsi" w:hAnsiTheme="minorHAnsi" w:cstheme="minorHAnsi"/>
                <w:szCs w:val="22"/>
              </w:rPr>
            </w:pPr>
            <w:r>
              <w:t>It should be noted that several products have been discussed at the EELCF but are still pending revision: Air conditioners and comfort fans ,Taps &amp; showers, Water pumps, Vacuum cleaners, Circulators, Tumble driers, Compressors. Furthermore, other products have not yet reached discussion at EELCF level: Smart appliances, Lifts, High pressure cleaners.</w:t>
            </w:r>
          </w:p>
          <w:p w14:paraId="4CD9CF15" w14:textId="20A3DE75" w:rsidR="00285D6C" w:rsidRPr="00B82426" w:rsidRDefault="006F03A1" w:rsidP="00F27A5F">
            <w:pPr>
              <w:pStyle w:val="ListParagraph"/>
              <w:widowControl/>
              <w:numPr>
                <w:ilvl w:val="0"/>
                <w:numId w:val="23"/>
              </w:numPr>
              <w:spacing w:after="100" w:afterAutospacing="1"/>
              <w:ind w:right="0"/>
              <w:contextualSpacing w:val="0"/>
              <w:rPr>
                <w:rFonts w:asciiTheme="minorHAnsi" w:eastAsia="MS Mincho" w:hAnsiTheme="minorHAnsi" w:cstheme="minorHAnsi"/>
                <w:color w:val="000000"/>
                <w:sz w:val="22"/>
                <w:szCs w:val="22"/>
                <w:lang w:val="en-US"/>
              </w:rPr>
            </w:pPr>
            <w:r>
              <w:rPr>
                <w:rFonts w:asciiTheme="minorHAnsi" w:eastAsia="MS Mincho" w:hAnsiTheme="minorHAnsi" w:cstheme="minorHAnsi"/>
                <w:color w:val="000000"/>
                <w:sz w:val="22"/>
                <w:szCs w:val="22"/>
                <w:lang w:val="en-US"/>
              </w:rPr>
              <w:t xml:space="preserve">We invite the study team to </w:t>
            </w:r>
            <w:r w:rsidR="00DB5238">
              <w:rPr>
                <w:rFonts w:asciiTheme="minorHAnsi" w:eastAsia="MS Mincho" w:hAnsiTheme="minorHAnsi" w:cstheme="minorHAnsi"/>
                <w:color w:val="000000"/>
                <w:sz w:val="22"/>
                <w:szCs w:val="22"/>
                <w:lang w:val="en-US"/>
              </w:rPr>
              <w:t xml:space="preserve">reflect on </w:t>
            </w:r>
            <w:r w:rsidR="00285D6C" w:rsidRPr="00B82426">
              <w:rPr>
                <w:rFonts w:asciiTheme="minorHAnsi" w:eastAsia="MS Mincho" w:hAnsiTheme="minorHAnsi" w:cstheme="minorHAnsi"/>
                <w:color w:val="000000"/>
                <w:sz w:val="22"/>
                <w:szCs w:val="22"/>
                <w:lang w:val="en-US"/>
              </w:rPr>
              <w:t>the</w:t>
            </w:r>
            <w:r>
              <w:rPr>
                <w:rFonts w:asciiTheme="minorHAnsi" w:eastAsia="MS Mincho" w:hAnsiTheme="minorHAnsi" w:cstheme="minorHAnsi"/>
                <w:color w:val="000000"/>
                <w:sz w:val="22"/>
                <w:szCs w:val="22"/>
                <w:lang w:val="en-US"/>
              </w:rPr>
              <w:t xml:space="preserve"> best regulatory tools to address new products, in particular </w:t>
            </w:r>
            <w:proofErr w:type="spellStart"/>
            <w:r>
              <w:rPr>
                <w:rFonts w:asciiTheme="minorHAnsi" w:eastAsia="MS Mincho" w:hAnsiTheme="minorHAnsi" w:cstheme="minorHAnsi"/>
                <w:color w:val="000000"/>
                <w:sz w:val="22"/>
                <w:szCs w:val="22"/>
                <w:lang w:val="en-US"/>
              </w:rPr>
              <w:t>recognising</w:t>
            </w:r>
            <w:proofErr w:type="spellEnd"/>
            <w:r>
              <w:rPr>
                <w:rFonts w:asciiTheme="minorHAnsi" w:eastAsia="MS Mincho" w:hAnsiTheme="minorHAnsi" w:cstheme="minorHAnsi"/>
                <w:color w:val="000000"/>
                <w:sz w:val="22"/>
                <w:szCs w:val="22"/>
                <w:lang w:val="en-US"/>
              </w:rPr>
              <w:t xml:space="preserve"> the weaknesses and</w:t>
            </w:r>
            <w:r w:rsidR="00285D6C" w:rsidRPr="00B82426">
              <w:rPr>
                <w:rFonts w:asciiTheme="minorHAnsi" w:eastAsia="MS Mincho" w:hAnsiTheme="minorHAnsi" w:cstheme="minorHAnsi"/>
                <w:color w:val="000000"/>
                <w:sz w:val="22"/>
                <w:szCs w:val="22"/>
                <w:lang w:val="en-US"/>
              </w:rPr>
              <w:t xml:space="preserve"> </w:t>
            </w:r>
            <w:r>
              <w:rPr>
                <w:rFonts w:asciiTheme="minorHAnsi" w:eastAsia="MS Mincho" w:hAnsiTheme="minorHAnsi" w:cstheme="minorHAnsi"/>
                <w:color w:val="000000"/>
                <w:sz w:val="22"/>
                <w:szCs w:val="22"/>
                <w:lang w:val="en-US"/>
              </w:rPr>
              <w:t xml:space="preserve">mostly </w:t>
            </w:r>
            <w:r w:rsidR="00285D6C" w:rsidRPr="00B82426">
              <w:rPr>
                <w:rFonts w:asciiTheme="minorHAnsi" w:eastAsia="MS Mincho" w:hAnsiTheme="minorHAnsi" w:cstheme="minorHAnsi"/>
                <w:color w:val="000000"/>
                <w:sz w:val="22"/>
                <w:szCs w:val="22"/>
                <w:lang w:val="en-US"/>
              </w:rPr>
              <w:t>ineffective use</w:t>
            </w:r>
            <w:r>
              <w:rPr>
                <w:rFonts w:asciiTheme="minorHAnsi" w:eastAsia="MS Mincho" w:hAnsiTheme="minorHAnsi" w:cstheme="minorHAnsi"/>
                <w:color w:val="000000"/>
                <w:sz w:val="22"/>
                <w:szCs w:val="22"/>
                <w:lang w:val="en-US"/>
              </w:rPr>
              <w:t xml:space="preserve"> so far</w:t>
            </w:r>
            <w:r w:rsidR="00285D6C" w:rsidRPr="00B82426">
              <w:rPr>
                <w:rFonts w:asciiTheme="minorHAnsi" w:eastAsia="MS Mincho" w:hAnsiTheme="minorHAnsi" w:cstheme="minorHAnsi"/>
                <w:color w:val="000000"/>
                <w:sz w:val="22"/>
                <w:szCs w:val="22"/>
                <w:lang w:val="en-US"/>
              </w:rPr>
              <w:t xml:space="preserve"> of voluntary agreements under </w:t>
            </w:r>
            <w:r w:rsidR="00DB5238">
              <w:rPr>
                <w:rFonts w:asciiTheme="minorHAnsi" w:eastAsia="MS Mincho" w:hAnsiTheme="minorHAnsi" w:cstheme="minorHAnsi"/>
                <w:color w:val="000000"/>
                <w:sz w:val="22"/>
                <w:szCs w:val="22"/>
                <w:lang w:val="en-US"/>
              </w:rPr>
              <w:t xml:space="preserve">the </w:t>
            </w:r>
            <w:proofErr w:type="spellStart"/>
            <w:r w:rsidR="00DB5238">
              <w:rPr>
                <w:rFonts w:asciiTheme="minorHAnsi" w:eastAsia="MS Mincho" w:hAnsiTheme="minorHAnsi" w:cstheme="minorHAnsi"/>
                <w:color w:val="000000"/>
                <w:sz w:val="22"/>
                <w:szCs w:val="22"/>
                <w:lang w:val="en-US"/>
              </w:rPr>
              <w:t>Ecodesign</w:t>
            </w:r>
            <w:proofErr w:type="spellEnd"/>
            <w:r w:rsidR="00DB5238">
              <w:rPr>
                <w:rFonts w:asciiTheme="minorHAnsi" w:eastAsia="MS Mincho" w:hAnsiTheme="minorHAnsi" w:cstheme="minorHAnsi"/>
                <w:color w:val="000000"/>
                <w:sz w:val="22"/>
                <w:szCs w:val="22"/>
                <w:lang w:val="en-US"/>
              </w:rPr>
              <w:t xml:space="preserve"> Directive</w:t>
            </w:r>
            <w:r>
              <w:rPr>
                <w:rFonts w:asciiTheme="minorHAnsi" w:eastAsia="MS Mincho" w:hAnsiTheme="minorHAnsi" w:cstheme="minorHAnsi"/>
                <w:color w:val="000000"/>
                <w:sz w:val="22"/>
                <w:szCs w:val="22"/>
                <w:lang w:val="en-US"/>
              </w:rPr>
              <w:t>,</w:t>
            </w:r>
            <w:r w:rsidR="00DB5238">
              <w:rPr>
                <w:rFonts w:asciiTheme="minorHAnsi" w:eastAsia="MS Mincho" w:hAnsiTheme="minorHAnsi" w:cstheme="minorHAnsi"/>
                <w:color w:val="000000"/>
                <w:sz w:val="22"/>
                <w:szCs w:val="22"/>
                <w:lang w:val="en-US"/>
              </w:rPr>
              <w:t xml:space="preserve"> and</w:t>
            </w:r>
            <w:r>
              <w:rPr>
                <w:rFonts w:asciiTheme="minorHAnsi" w:eastAsia="MS Mincho" w:hAnsiTheme="minorHAnsi" w:cstheme="minorHAnsi"/>
                <w:color w:val="000000"/>
                <w:sz w:val="22"/>
                <w:szCs w:val="22"/>
                <w:lang w:val="en-US"/>
              </w:rPr>
              <w:t xml:space="preserve"> </w:t>
            </w:r>
            <w:r w:rsidR="00DB5238">
              <w:rPr>
                <w:rFonts w:asciiTheme="minorHAnsi" w:eastAsia="MS Mincho" w:hAnsiTheme="minorHAnsi" w:cstheme="minorHAnsi"/>
                <w:color w:val="000000"/>
                <w:sz w:val="22"/>
                <w:szCs w:val="22"/>
                <w:lang w:val="en-US"/>
              </w:rPr>
              <w:t xml:space="preserve"> discourag</w:t>
            </w:r>
            <w:r>
              <w:rPr>
                <w:rFonts w:asciiTheme="minorHAnsi" w:eastAsia="MS Mincho" w:hAnsiTheme="minorHAnsi" w:cstheme="minorHAnsi"/>
                <w:color w:val="000000"/>
                <w:sz w:val="22"/>
                <w:szCs w:val="22"/>
                <w:lang w:val="en-US"/>
              </w:rPr>
              <w:t>ing</w:t>
            </w:r>
            <w:r w:rsidR="00DB5238">
              <w:rPr>
                <w:rFonts w:asciiTheme="minorHAnsi" w:eastAsia="MS Mincho" w:hAnsiTheme="minorHAnsi" w:cstheme="minorHAnsi"/>
                <w:color w:val="000000"/>
                <w:sz w:val="22"/>
                <w:szCs w:val="22"/>
                <w:lang w:val="en-US"/>
              </w:rPr>
              <w:t xml:space="preserve"> </w:t>
            </w:r>
            <w:r>
              <w:rPr>
                <w:rFonts w:asciiTheme="minorHAnsi" w:eastAsia="MS Mincho" w:hAnsiTheme="minorHAnsi" w:cstheme="minorHAnsi"/>
                <w:color w:val="000000"/>
                <w:sz w:val="22"/>
                <w:szCs w:val="22"/>
                <w:lang w:val="en-US"/>
              </w:rPr>
              <w:t>their</w:t>
            </w:r>
            <w:r w:rsidR="00DB5238">
              <w:rPr>
                <w:rFonts w:asciiTheme="minorHAnsi" w:eastAsia="MS Mincho" w:hAnsiTheme="minorHAnsi" w:cstheme="minorHAnsi"/>
                <w:color w:val="000000"/>
                <w:sz w:val="22"/>
                <w:szCs w:val="22"/>
                <w:lang w:val="en-US"/>
              </w:rPr>
              <w:t xml:space="preserve"> use for the upcoming regulatory discussions. </w:t>
            </w:r>
          </w:p>
          <w:p w14:paraId="58EE59E9" w14:textId="4F1201D4" w:rsidR="006723D4" w:rsidRDefault="006F03A1" w:rsidP="00F27A5F">
            <w:pPr>
              <w:pStyle w:val="ECOSNormal"/>
              <w:numPr>
                <w:ilvl w:val="0"/>
                <w:numId w:val="23"/>
              </w:numPr>
              <w:spacing w:after="0"/>
              <w:jc w:val="left"/>
              <w:rPr>
                <w:rFonts w:asciiTheme="minorHAnsi" w:hAnsiTheme="minorHAnsi" w:cstheme="minorHAnsi"/>
                <w:szCs w:val="22"/>
              </w:rPr>
            </w:pPr>
            <w:r>
              <w:rPr>
                <w:rFonts w:asciiTheme="minorHAnsi" w:hAnsiTheme="minorHAnsi" w:cstheme="minorHAnsi"/>
                <w:szCs w:val="22"/>
              </w:rPr>
              <w:t>It is important to</w:t>
            </w:r>
            <w:r w:rsidR="00176D19" w:rsidRPr="00B82426">
              <w:rPr>
                <w:rFonts w:asciiTheme="minorHAnsi" w:hAnsiTheme="minorHAnsi" w:cstheme="minorHAnsi"/>
                <w:szCs w:val="22"/>
              </w:rPr>
              <w:t xml:space="preserve"> call for </w:t>
            </w:r>
            <w:r>
              <w:rPr>
                <w:rFonts w:asciiTheme="minorHAnsi" w:hAnsiTheme="minorHAnsi" w:cstheme="minorHAnsi"/>
                <w:szCs w:val="22"/>
              </w:rPr>
              <w:t>an</w:t>
            </w:r>
            <w:r w:rsidR="00176D19" w:rsidRPr="00B82426">
              <w:rPr>
                <w:rFonts w:asciiTheme="minorHAnsi" w:hAnsiTheme="minorHAnsi" w:cstheme="minorHAnsi"/>
                <w:szCs w:val="22"/>
              </w:rPr>
              <w:t xml:space="preserve"> </w:t>
            </w:r>
            <w:r w:rsidR="00DB5238">
              <w:rPr>
                <w:rFonts w:asciiTheme="minorHAnsi" w:hAnsiTheme="minorHAnsi" w:cstheme="minorHAnsi"/>
                <w:szCs w:val="22"/>
              </w:rPr>
              <w:t>early adoption and</w:t>
            </w:r>
            <w:r w:rsidR="00176D19" w:rsidRPr="00B82426">
              <w:rPr>
                <w:rFonts w:asciiTheme="minorHAnsi" w:hAnsiTheme="minorHAnsi" w:cstheme="minorHAnsi"/>
                <w:szCs w:val="22"/>
              </w:rPr>
              <w:t xml:space="preserve"> implementation of the ED</w:t>
            </w:r>
            <w:r w:rsidR="0060779A">
              <w:rPr>
                <w:rFonts w:asciiTheme="minorHAnsi" w:hAnsiTheme="minorHAnsi" w:cstheme="minorHAnsi"/>
                <w:szCs w:val="22"/>
              </w:rPr>
              <w:t>&amp;</w:t>
            </w:r>
            <w:r w:rsidR="00176D19" w:rsidRPr="00B82426">
              <w:rPr>
                <w:rFonts w:asciiTheme="minorHAnsi" w:hAnsiTheme="minorHAnsi" w:cstheme="minorHAnsi"/>
                <w:szCs w:val="22"/>
              </w:rPr>
              <w:t>EL WP</w:t>
            </w:r>
            <w:r w:rsidR="00DB5238">
              <w:rPr>
                <w:rFonts w:asciiTheme="minorHAnsi" w:hAnsiTheme="minorHAnsi" w:cstheme="minorHAnsi"/>
                <w:szCs w:val="22"/>
              </w:rPr>
              <w:t xml:space="preserve"> 2020-24</w:t>
            </w:r>
            <w:r>
              <w:rPr>
                <w:rFonts w:asciiTheme="minorHAnsi" w:hAnsiTheme="minorHAnsi" w:cstheme="minorHAnsi"/>
                <w:szCs w:val="22"/>
              </w:rPr>
              <w:t>,</w:t>
            </w:r>
            <w:r w:rsidR="00176D19" w:rsidRPr="00B82426">
              <w:rPr>
                <w:rFonts w:asciiTheme="minorHAnsi" w:hAnsiTheme="minorHAnsi" w:cstheme="minorHAnsi"/>
                <w:szCs w:val="22"/>
              </w:rPr>
              <w:t xml:space="preserve"> in order to </w:t>
            </w:r>
            <w:r>
              <w:rPr>
                <w:rFonts w:asciiTheme="minorHAnsi" w:hAnsiTheme="minorHAnsi" w:cstheme="minorHAnsi"/>
                <w:szCs w:val="22"/>
              </w:rPr>
              <w:t xml:space="preserve">avoid the same delays as with previous WPs, </w:t>
            </w:r>
            <w:r w:rsidR="00176D19" w:rsidRPr="00B82426">
              <w:rPr>
                <w:rFonts w:asciiTheme="minorHAnsi" w:hAnsiTheme="minorHAnsi" w:cstheme="minorHAnsi"/>
                <w:szCs w:val="22"/>
              </w:rPr>
              <w:t xml:space="preserve">provide </w:t>
            </w:r>
            <w:r>
              <w:rPr>
                <w:rFonts w:asciiTheme="minorHAnsi" w:hAnsiTheme="minorHAnsi" w:cstheme="minorHAnsi"/>
                <w:szCs w:val="22"/>
              </w:rPr>
              <w:t xml:space="preserve">more </w:t>
            </w:r>
            <w:r w:rsidR="00176D19" w:rsidRPr="00B82426">
              <w:rPr>
                <w:rFonts w:asciiTheme="minorHAnsi" w:hAnsiTheme="minorHAnsi" w:cstheme="minorHAnsi"/>
                <w:szCs w:val="22"/>
              </w:rPr>
              <w:t xml:space="preserve">stability and allow for </w:t>
            </w:r>
            <w:r>
              <w:rPr>
                <w:rFonts w:asciiTheme="minorHAnsi" w:hAnsiTheme="minorHAnsi" w:cstheme="minorHAnsi"/>
                <w:szCs w:val="22"/>
              </w:rPr>
              <w:t>quicker</w:t>
            </w:r>
            <w:r w:rsidR="00DB5238">
              <w:rPr>
                <w:rFonts w:asciiTheme="minorHAnsi" w:hAnsiTheme="minorHAnsi" w:cstheme="minorHAnsi"/>
                <w:szCs w:val="22"/>
              </w:rPr>
              <w:t xml:space="preserve"> savings</w:t>
            </w:r>
            <w:r w:rsidR="00176D19" w:rsidRPr="00B82426">
              <w:rPr>
                <w:rFonts w:asciiTheme="minorHAnsi" w:hAnsiTheme="minorHAnsi" w:cstheme="minorHAnsi"/>
                <w:szCs w:val="22"/>
              </w:rPr>
              <w:t>.</w:t>
            </w:r>
          </w:p>
          <w:p w14:paraId="47BDD891" w14:textId="00DD0BAB" w:rsidR="00DB5238" w:rsidRDefault="00653FD7" w:rsidP="002056A8">
            <w:pPr>
              <w:pStyle w:val="ECOSNormal"/>
              <w:numPr>
                <w:ilvl w:val="0"/>
                <w:numId w:val="23"/>
              </w:numPr>
              <w:spacing w:after="0"/>
              <w:jc w:val="left"/>
              <w:rPr>
                <w:rFonts w:asciiTheme="minorHAnsi" w:hAnsiTheme="minorHAnsi" w:cstheme="minorHAnsi"/>
                <w:szCs w:val="22"/>
              </w:rPr>
            </w:pPr>
            <w:r>
              <w:rPr>
                <w:rFonts w:asciiTheme="minorHAnsi" w:hAnsiTheme="minorHAnsi" w:cstheme="minorHAnsi"/>
                <w:szCs w:val="22"/>
              </w:rPr>
              <w:t xml:space="preserve">Looking into the </w:t>
            </w:r>
            <w:proofErr w:type="spellStart"/>
            <w:r>
              <w:rPr>
                <w:rFonts w:asciiTheme="minorHAnsi" w:hAnsiTheme="minorHAnsi" w:cstheme="minorHAnsi"/>
                <w:szCs w:val="22"/>
              </w:rPr>
              <w:t>ToR</w:t>
            </w:r>
            <w:proofErr w:type="spellEnd"/>
            <w:r>
              <w:rPr>
                <w:rFonts w:asciiTheme="minorHAnsi" w:hAnsiTheme="minorHAnsi" w:cstheme="minorHAnsi"/>
                <w:szCs w:val="22"/>
              </w:rPr>
              <w:t xml:space="preserve"> for the study</w:t>
            </w:r>
            <w:r w:rsidRPr="00EA4201">
              <w:rPr>
                <w:rFonts w:asciiTheme="minorHAnsi" w:hAnsiTheme="minorHAnsi" w:cstheme="minorHAnsi"/>
                <w:szCs w:val="22"/>
              </w:rPr>
              <w:t xml:space="preserve">, </w:t>
            </w:r>
            <w:r w:rsidR="00041AD5" w:rsidRPr="00F27A5F">
              <w:rPr>
                <w:rFonts w:asciiTheme="minorHAnsi" w:hAnsiTheme="minorHAnsi" w:cstheme="minorHAnsi"/>
                <w:szCs w:val="22"/>
              </w:rPr>
              <w:t>5 key aspects</w:t>
            </w:r>
            <w:r w:rsidR="00041AD5" w:rsidRPr="00EA4201">
              <w:rPr>
                <w:rFonts w:asciiTheme="minorHAnsi" w:hAnsiTheme="minorHAnsi" w:cstheme="minorHAnsi"/>
                <w:szCs w:val="22"/>
              </w:rPr>
              <w:t xml:space="preserve"> are identified. However, several are </w:t>
            </w:r>
            <w:r w:rsidR="00DB5238" w:rsidRPr="00EA4201">
              <w:rPr>
                <w:rFonts w:asciiTheme="minorHAnsi" w:hAnsiTheme="minorHAnsi" w:cstheme="minorHAnsi"/>
                <w:szCs w:val="22"/>
              </w:rPr>
              <w:t xml:space="preserve">so far </w:t>
            </w:r>
            <w:r w:rsidR="00DB5238" w:rsidRPr="00F27A5F">
              <w:rPr>
                <w:rFonts w:asciiTheme="minorHAnsi" w:hAnsiTheme="minorHAnsi" w:cstheme="minorHAnsi"/>
                <w:szCs w:val="22"/>
              </w:rPr>
              <w:t>not sufficiently reflected in Task</w:t>
            </w:r>
            <w:r w:rsidR="0060779A">
              <w:rPr>
                <w:rFonts w:asciiTheme="minorHAnsi" w:hAnsiTheme="minorHAnsi" w:cstheme="minorHAnsi"/>
                <w:szCs w:val="22"/>
              </w:rPr>
              <w:t>s</w:t>
            </w:r>
            <w:r w:rsidR="00DB5238" w:rsidRPr="00F27A5F">
              <w:rPr>
                <w:rFonts w:asciiTheme="minorHAnsi" w:hAnsiTheme="minorHAnsi" w:cstheme="minorHAnsi"/>
                <w:szCs w:val="22"/>
              </w:rPr>
              <w:t xml:space="preserve"> 2 and 3</w:t>
            </w:r>
            <w:r w:rsidR="00DB5238" w:rsidRPr="00EA4201">
              <w:rPr>
                <w:rFonts w:asciiTheme="minorHAnsi" w:hAnsiTheme="minorHAnsi" w:cstheme="minorHAnsi"/>
                <w:szCs w:val="22"/>
              </w:rPr>
              <w:t xml:space="preserve"> and should be </w:t>
            </w:r>
            <w:r w:rsidR="00041AD5" w:rsidRPr="00EA4201">
              <w:rPr>
                <w:rFonts w:asciiTheme="minorHAnsi" w:hAnsiTheme="minorHAnsi" w:cstheme="minorHAnsi"/>
                <w:szCs w:val="22"/>
              </w:rPr>
              <w:t>tackl</w:t>
            </w:r>
            <w:r w:rsidR="00DB5238" w:rsidRPr="00EA4201">
              <w:rPr>
                <w:rFonts w:asciiTheme="minorHAnsi" w:hAnsiTheme="minorHAnsi" w:cstheme="minorHAnsi"/>
                <w:szCs w:val="22"/>
              </w:rPr>
              <w:t>ed</w:t>
            </w:r>
            <w:r w:rsidR="00041AD5" w:rsidRPr="00EA4201">
              <w:rPr>
                <w:rFonts w:asciiTheme="minorHAnsi" w:hAnsiTheme="minorHAnsi" w:cstheme="minorHAnsi"/>
                <w:szCs w:val="22"/>
              </w:rPr>
              <w:t xml:space="preserve"> to ens</w:t>
            </w:r>
            <w:r w:rsidR="00041AD5">
              <w:rPr>
                <w:rFonts w:asciiTheme="minorHAnsi" w:hAnsiTheme="minorHAnsi" w:cstheme="minorHAnsi"/>
                <w:szCs w:val="22"/>
              </w:rPr>
              <w:t xml:space="preserve">ure that the outcome of the study feeds its purpose: </w:t>
            </w:r>
          </w:p>
          <w:p w14:paraId="0C48869A" w14:textId="77777777" w:rsidR="00DB5238" w:rsidRDefault="00DB5238" w:rsidP="002056A8">
            <w:pPr>
              <w:pStyle w:val="ECOSNormal"/>
              <w:numPr>
                <w:ilvl w:val="1"/>
                <w:numId w:val="23"/>
              </w:numPr>
              <w:spacing w:after="0"/>
              <w:jc w:val="left"/>
              <w:rPr>
                <w:rFonts w:asciiTheme="minorHAnsi" w:hAnsiTheme="minorHAnsi" w:cstheme="minorHAnsi"/>
                <w:szCs w:val="22"/>
              </w:rPr>
            </w:pPr>
            <w:r>
              <w:rPr>
                <w:rFonts w:asciiTheme="minorHAnsi" w:hAnsiTheme="minorHAnsi" w:cstheme="minorHAnsi"/>
                <w:szCs w:val="22"/>
              </w:rPr>
              <w:t>Social inclusion and benefits</w:t>
            </w:r>
          </w:p>
          <w:p w14:paraId="4A2E95E6" w14:textId="4B04A5E6" w:rsidR="00DB5238" w:rsidRDefault="00DB5238" w:rsidP="002056A8">
            <w:pPr>
              <w:pStyle w:val="ECOSNormal"/>
              <w:numPr>
                <w:ilvl w:val="1"/>
                <w:numId w:val="23"/>
              </w:numPr>
              <w:spacing w:after="0"/>
              <w:jc w:val="left"/>
              <w:rPr>
                <w:rFonts w:asciiTheme="minorHAnsi" w:hAnsiTheme="minorHAnsi" w:cstheme="minorHAnsi"/>
                <w:szCs w:val="22"/>
              </w:rPr>
            </w:pPr>
            <w:r>
              <w:rPr>
                <w:rFonts w:asciiTheme="minorHAnsi" w:hAnsiTheme="minorHAnsi" w:cstheme="minorHAnsi"/>
                <w:szCs w:val="22"/>
              </w:rPr>
              <w:t>Linkages EPREL/ICSMS</w:t>
            </w:r>
          </w:p>
          <w:p w14:paraId="0C5D33B6" w14:textId="424B4169" w:rsidR="00DB5238" w:rsidRDefault="00DB5238" w:rsidP="002056A8">
            <w:pPr>
              <w:pStyle w:val="ECOSNormal"/>
              <w:numPr>
                <w:ilvl w:val="1"/>
                <w:numId w:val="23"/>
              </w:numPr>
              <w:spacing w:after="0"/>
              <w:jc w:val="left"/>
              <w:rPr>
                <w:rFonts w:asciiTheme="minorHAnsi" w:hAnsiTheme="minorHAnsi" w:cstheme="minorHAnsi"/>
                <w:szCs w:val="22"/>
              </w:rPr>
            </w:pPr>
            <w:r>
              <w:rPr>
                <w:rFonts w:asciiTheme="minorHAnsi" w:hAnsiTheme="minorHAnsi" w:cstheme="minorHAnsi"/>
                <w:szCs w:val="22"/>
              </w:rPr>
              <w:t>Remaining gaps or opportunities in existing regulations and voluntary agreements: see our call to look into the necessary reviews (also to adapt the scope if needed), revisiting ineffective voluntary agreements</w:t>
            </w:r>
            <w:r w:rsidR="00041AD5">
              <w:rPr>
                <w:rFonts w:asciiTheme="minorHAnsi" w:hAnsiTheme="minorHAnsi" w:cstheme="minorHAnsi"/>
                <w:szCs w:val="22"/>
              </w:rPr>
              <w:t xml:space="preserve">, etc. </w:t>
            </w:r>
          </w:p>
          <w:p w14:paraId="0D0DC9ED" w14:textId="459BB6DB" w:rsidR="00653FD7" w:rsidRPr="00285D6C" w:rsidRDefault="00041AD5" w:rsidP="002056A8">
            <w:pPr>
              <w:pStyle w:val="ECOSNormal"/>
              <w:numPr>
                <w:ilvl w:val="1"/>
                <w:numId w:val="23"/>
              </w:numPr>
              <w:spacing w:after="0"/>
              <w:jc w:val="left"/>
              <w:rPr>
                <w:rFonts w:asciiTheme="minorHAnsi" w:hAnsiTheme="minorHAnsi" w:cstheme="minorHAnsi"/>
                <w:szCs w:val="22"/>
              </w:rPr>
            </w:pPr>
            <w:r>
              <w:rPr>
                <w:rFonts w:asciiTheme="minorHAnsi" w:hAnsiTheme="minorHAnsi" w:cstheme="minorHAnsi"/>
                <w:szCs w:val="22"/>
              </w:rPr>
              <w:t>Examination of c</w:t>
            </w:r>
            <w:r w:rsidR="00DB5238">
              <w:rPr>
                <w:rFonts w:asciiTheme="minorHAnsi" w:hAnsiTheme="minorHAnsi" w:cstheme="minorHAnsi"/>
                <w:szCs w:val="22"/>
              </w:rPr>
              <w:t>omplex products</w:t>
            </w:r>
            <w:r w:rsidR="002056A8">
              <w:rPr>
                <w:rFonts w:asciiTheme="minorHAnsi" w:hAnsiTheme="minorHAnsi" w:cstheme="minorHAnsi"/>
                <w:szCs w:val="22"/>
              </w:rPr>
              <w:t>.</w:t>
            </w:r>
            <w:r w:rsidR="00DB5238">
              <w:rPr>
                <w:rFonts w:asciiTheme="minorHAnsi" w:hAnsiTheme="minorHAnsi" w:cstheme="minorHAnsi"/>
                <w:szCs w:val="22"/>
              </w:rPr>
              <w:t xml:space="preserve"> </w:t>
            </w:r>
          </w:p>
        </w:tc>
        <w:tc>
          <w:tcPr>
            <w:tcW w:w="1979" w:type="dxa"/>
          </w:tcPr>
          <w:p w14:paraId="65083634" w14:textId="1602674A" w:rsidR="006723D4" w:rsidRPr="00B82426" w:rsidRDefault="006723D4" w:rsidP="00A55FC5">
            <w:pPr>
              <w:ind w:right="80"/>
              <w:rPr>
                <w:rFonts w:asciiTheme="minorHAnsi" w:hAnsiTheme="minorHAnsi" w:cstheme="minorHAnsi"/>
                <w:sz w:val="22"/>
                <w:szCs w:val="22"/>
              </w:rPr>
            </w:pPr>
          </w:p>
        </w:tc>
      </w:tr>
      <w:tr w:rsidR="006723D4" w:rsidRPr="00B82426" w14:paraId="74C24807" w14:textId="77777777" w:rsidTr="001C7854">
        <w:trPr>
          <w:trHeight w:val="797"/>
        </w:trPr>
        <w:tc>
          <w:tcPr>
            <w:tcW w:w="421" w:type="dxa"/>
            <w:vAlign w:val="center"/>
          </w:tcPr>
          <w:p w14:paraId="3F23A3C7" w14:textId="238B3F63" w:rsidR="006723D4" w:rsidRPr="00B82426" w:rsidRDefault="006723D4" w:rsidP="00A55FC5">
            <w:pPr>
              <w:ind w:right="-63"/>
              <w:jc w:val="center"/>
              <w:rPr>
                <w:rFonts w:asciiTheme="minorHAnsi" w:hAnsiTheme="minorHAnsi" w:cstheme="minorHAnsi"/>
                <w:sz w:val="22"/>
                <w:szCs w:val="22"/>
              </w:rPr>
            </w:pPr>
            <w:r w:rsidRPr="00B82426">
              <w:rPr>
                <w:rFonts w:asciiTheme="minorHAnsi" w:hAnsiTheme="minorHAnsi" w:cstheme="minorHAnsi"/>
                <w:color w:val="000000"/>
                <w:sz w:val="22"/>
                <w:szCs w:val="22"/>
              </w:rPr>
              <w:t>2</w:t>
            </w:r>
          </w:p>
        </w:tc>
        <w:tc>
          <w:tcPr>
            <w:tcW w:w="992" w:type="dxa"/>
            <w:vAlign w:val="center"/>
          </w:tcPr>
          <w:p w14:paraId="5CE56558" w14:textId="1869DA1F" w:rsidR="006723D4" w:rsidRPr="00B82426" w:rsidRDefault="00176D19" w:rsidP="00A55FC5">
            <w:pPr>
              <w:ind w:right="-51"/>
              <w:jc w:val="center"/>
              <w:rPr>
                <w:rFonts w:asciiTheme="minorHAnsi" w:hAnsiTheme="minorHAnsi" w:cstheme="minorHAnsi"/>
                <w:sz w:val="22"/>
                <w:szCs w:val="22"/>
              </w:rPr>
            </w:pPr>
            <w:r w:rsidRPr="00B82426">
              <w:rPr>
                <w:rFonts w:asciiTheme="minorHAnsi" w:hAnsiTheme="minorHAnsi" w:cstheme="minorHAnsi"/>
                <w:sz w:val="22"/>
                <w:szCs w:val="22"/>
              </w:rPr>
              <w:t>2</w:t>
            </w:r>
          </w:p>
        </w:tc>
        <w:tc>
          <w:tcPr>
            <w:tcW w:w="850" w:type="dxa"/>
            <w:vAlign w:val="center"/>
          </w:tcPr>
          <w:p w14:paraId="79595536" w14:textId="3ED05048" w:rsidR="006723D4" w:rsidRPr="00B82426" w:rsidRDefault="006723D4" w:rsidP="00A55FC5">
            <w:pPr>
              <w:ind w:right="-60"/>
              <w:jc w:val="center"/>
              <w:rPr>
                <w:rFonts w:asciiTheme="minorHAnsi" w:hAnsiTheme="minorHAnsi" w:cstheme="minorHAnsi"/>
                <w:sz w:val="22"/>
                <w:szCs w:val="22"/>
              </w:rPr>
            </w:pPr>
          </w:p>
        </w:tc>
        <w:tc>
          <w:tcPr>
            <w:tcW w:w="1985" w:type="dxa"/>
          </w:tcPr>
          <w:p w14:paraId="7326EBC7" w14:textId="7D8CCDC1" w:rsidR="006723D4" w:rsidRPr="00B82426" w:rsidRDefault="00176D19" w:rsidP="00A55FC5">
            <w:pPr>
              <w:ind w:right="-54"/>
              <w:rPr>
                <w:rFonts w:asciiTheme="minorHAnsi" w:hAnsiTheme="minorHAnsi" w:cstheme="minorHAnsi"/>
                <w:sz w:val="22"/>
                <w:szCs w:val="22"/>
              </w:rPr>
            </w:pPr>
            <w:r w:rsidRPr="00B82426">
              <w:rPr>
                <w:rFonts w:asciiTheme="minorHAnsi" w:hAnsiTheme="minorHAnsi" w:cstheme="minorHAnsi"/>
                <w:sz w:val="22"/>
                <w:szCs w:val="22"/>
              </w:rPr>
              <w:t>Introduction</w:t>
            </w:r>
          </w:p>
        </w:tc>
        <w:tc>
          <w:tcPr>
            <w:tcW w:w="8647" w:type="dxa"/>
          </w:tcPr>
          <w:p w14:paraId="3730388A" w14:textId="0089866C" w:rsidR="006723D4" w:rsidRPr="00285D6C" w:rsidRDefault="00176D19" w:rsidP="00D82DC7">
            <w:pPr>
              <w:pStyle w:val="ListParagraph"/>
              <w:numPr>
                <w:ilvl w:val="0"/>
                <w:numId w:val="24"/>
              </w:numPr>
              <w:ind w:right="0"/>
              <w:rPr>
                <w:rFonts w:ascii="Times New Roman" w:eastAsia="MS Mincho" w:hAnsi="Times New Roman" w:cs="Times New Roman"/>
                <w:spacing w:val="0"/>
                <w:sz w:val="22"/>
                <w:szCs w:val="22"/>
                <w:lang w:val="en-US" w:eastAsia="fr-FR"/>
              </w:rPr>
            </w:pPr>
            <w:r w:rsidRPr="00285D6C">
              <w:rPr>
                <w:rFonts w:asciiTheme="minorHAnsi" w:hAnsiTheme="minorHAnsi" w:cstheme="minorHAnsi"/>
                <w:sz w:val="22"/>
                <w:szCs w:val="22"/>
              </w:rPr>
              <w:t>We</w:t>
            </w:r>
            <w:r w:rsidR="002056A8">
              <w:rPr>
                <w:rFonts w:asciiTheme="minorHAnsi" w:hAnsiTheme="minorHAnsi" w:cstheme="minorHAnsi"/>
                <w:sz w:val="22"/>
                <w:szCs w:val="22"/>
              </w:rPr>
              <w:t xml:space="preserve"> we</w:t>
            </w:r>
            <w:r w:rsidRPr="00285D6C">
              <w:rPr>
                <w:rFonts w:asciiTheme="minorHAnsi" w:hAnsiTheme="minorHAnsi" w:cstheme="minorHAnsi"/>
                <w:sz w:val="22"/>
                <w:szCs w:val="22"/>
              </w:rPr>
              <w:t xml:space="preserve">lcome that this WP </w:t>
            </w:r>
            <w:r w:rsidR="00D82DC7">
              <w:rPr>
                <w:rFonts w:asciiTheme="minorHAnsi" w:hAnsiTheme="minorHAnsi" w:cstheme="minorHAnsi"/>
                <w:sz w:val="22"/>
                <w:szCs w:val="22"/>
              </w:rPr>
              <w:t xml:space="preserve">covers both </w:t>
            </w:r>
            <w:r w:rsidRPr="00285D6C">
              <w:rPr>
                <w:rFonts w:asciiTheme="minorHAnsi" w:hAnsiTheme="minorHAnsi" w:cstheme="minorHAnsi"/>
                <w:sz w:val="22"/>
                <w:szCs w:val="22"/>
              </w:rPr>
              <w:t>ED and EL</w:t>
            </w:r>
            <w:r w:rsidR="00285D6C">
              <w:rPr>
                <w:rFonts w:asciiTheme="minorHAnsi" w:hAnsiTheme="minorHAnsi" w:cstheme="minorHAnsi"/>
                <w:sz w:val="22"/>
                <w:szCs w:val="22"/>
              </w:rPr>
              <w:t xml:space="preserve">. </w:t>
            </w:r>
            <w:proofErr w:type="spellStart"/>
            <w:r w:rsidR="00285D6C" w:rsidRPr="00285D6C">
              <w:rPr>
                <w:sz w:val="22"/>
                <w:szCs w:val="22"/>
              </w:rPr>
              <w:t>Ecodesign</w:t>
            </w:r>
            <w:proofErr w:type="spellEnd"/>
            <w:r w:rsidR="00285D6C" w:rsidRPr="00285D6C">
              <w:rPr>
                <w:sz w:val="22"/>
                <w:szCs w:val="22"/>
              </w:rPr>
              <w:t xml:space="preserve"> policy works better if associated with the Energy Label. The </w:t>
            </w:r>
            <w:proofErr w:type="spellStart"/>
            <w:r w:rsidR="00285D6C" w:rsidRPr="00285D6C">
              <w:rPr>
                <w:sz w:val="22"/>
                <w:szCs w:val="22"/>
              </w:rPr>
              <w:t>Ecodesign</w:t>
            </w:r>
            <w:proofErr w:type="spellEnd"/>
            <w:r w:rsidR="00285D6C" w:rsidRPr="00285D6C">
              <w:rPr>
                <w:sz w:val="22"/>
                <w:szCs w:val="22"/>
              </w:rPr>
              <w:t xml:space="preserve"> Directive and Energy Labelling Regulation are complementary market transformation instruments</w:t>
            </w:r>
            <w:r w:rsidR="00285D6C">
              <w:rPr>
                <w:sz w:val="22"/>
                <w:szCs w:val="22"/>
              </w:rPr>
              <w:t xml:space="preserve">. </w:t>
            </w:r>
            <w:r w:rsidR="00285D6C" w:rsidRPr="00285D6C">
              <w:rPr>
                <w:rFonts w:ascii="Times New Roman" w:hAnsi="Times New Roman"/>
                <w:sz w:val="22"/>
                <w:szCs w:val="22"/>
                <w:lang w:val="en-US" w:eastAsia="fr-FR"/>
              </w:rPr>
              <w:t xml:space="preserve"> </w:t>
            </w:r>
          </w:p>
        </w:tc>
        <w:tc>
          <w:tcPr>
            <w:tcW w:w="1979" w:type="dxa"/>
          </w:tcPr>
          <w:p w14:paraId="4FF5DABA" w14:textId="422CCFE6" w:rsidR="006723D4" w:rsidRPr="00B82426" w:rsidRDefault="006723D4" w:rsidP="00A55FC5">
            <w:pPr>
              <w:ind w:right="80"/>
              <w:rPr>
                <w:rFonts w:asciiTheme="minorHAnsi" w:hAnsiTheme="minorHAnsi" w:cstheme="minorHAnsi"/>
                <w:sz w:val="22"/>
                <w:szCs w:val="22"/>
              </w:rPr>
            </w:pPr>
          </w:p>
        </w:tc>
      </w:tr>
      <w:tr w:rsidR="006723D4" w:rsidRPr="00B82426" w14:paraId="450CACD8" w14:textId="77777777" w:rsidTr="001C7854">
        <w:trPr>
          <w:trHeight w:val="797"/>
        </w:trPr>
        <w:tc>
          <w:tcPr>
            <w:tcW w:w="421" w:type="dxa"/>
            <w:vAlign w:val="center"/>
          </w:tcPr>
          <w:p w14:paraId="4E949F36" w14:textId="300B7AAE" w:rsidR="006723D4" w:rsidRPr="00B82426" w:rsidRDefault="006723D4" w:rsidP="00A55FC5">
            <w:pPr>
              <w:ind w:right="-63"/>
              <w:jc w:val="center"/>
              <w:rPr>
                <w:rFonts w:asciiTheme="minorHAnsi" w:hAnsiTheme="minorHAnsi" w:cstheme="minorHAnsi"/>
                <w:sz w:val="22"/>
                <w:szCs w:val="22"/>
              </w:rPr>
            </w:pPr>
            <w:r w:rsidRPr="00B82426">
              <w:rPr>
                <w:rFonts w:asciiTheme="minorHAnsi" w:hAnsiTheme="minorHAnsi" w:cstheme="minorHAnsi"/>
                <w:color w:val="000000"/>
                <w:sz w:val="22"/>
                <w:szCs w:val="22"/>
              </w:rPr>
              <w:lastRenderedPageBreak/>
              <w:t>3</w:t>
            </w:r>
          </w:p>
        </w:tc>
        <w:tc>
          <w:tcPr>
            <w:tcW w:w="992" w:type="dxa"/>
            <w:vAlign w:val="center"/>
          </w:tcPr>
          <w:p w14:paraId="5C523545" w14:textId="26CA6D50" w:rsidR="006723D4" w:rsidRPr="00B82426" w:rsidRDefault="00176D19" w:rsidP="00A55FC5">
            <w:pPr>
              <w:ind w:right="-51"/>
              <w:jc w:val="center"/>
              <w:rPr>
                <w:rFonts w:asciiTheme="minorHAnsi" w:hAnsiTheme="minorHAnsi" w:cstheme="minorHAnsi"/>
                <w:sz w:val="22"/>
                <w:szCs w:val="22"/>
              </w:rPr>
            </w:pPr>
            <w:r w:rsidRPr="00B82426">
              <w:rPr>
                <w:rFonts w:asciiTheme="minorHAnsi" w:hAnsiTheme="minorHAnsi" w:cstheme="minorHAnsi"/>
                <w:sz w:val="22"/>
                <w:szCs w:val="22"/>
              </w:rPr>
              <w:t>2</w:t>
            </w:r>
          </w:p>
        </w:tc>
        <w:tc>
          <w:tcPr>
            <w:tcW w:w="850" w:type="dxa"/>
            <w:vAlign w:val="center"/>
          </w:tcPr>
          <w:p w14:paraId="1CC49ED1" w14:textId="56944F44" w:rsidR="006723D4" w:rsidRPr="00B82426" w:rsidRDefault="00285D6C" w:rsidP="00A55FC5">
            <w:pPr>
              <w:ind w:right="-60"/>
              <w:jc w:val="center"/>
              <w:rPr>
                <w:rFonts w:asciiTheme="minorHAnsi" w:hAnsiTheme="minorHAnsi" w:cstheme="minorHAnsi"/>
                <w:sz w:val="22"/>
                <w:szCs w:val="22"/>
              </w:rPr>
            </w:pPr>
            <w:r>
              <w:rPr>
                <w:rFonts w:asciiTheme="minorHAnsi" w:hAnsiTheme="minorHAnsi" w:cstheme="minorHAnsi"/>
                <w:sz w:val="22"/>
                <w:szCs w:val="22"/>
              </w:rPr>
              <w:t>8</w:t>
            </w:r>
          </w:p>
        </w:tc>
        <w:tc>
          <w:tcPr>
            <w:tcW w:w="1985" w:type="dxa"/>
          </w:tcPr>
          <w:p w14:paraId="3E0D8088" w14:textId="34D706EB" w:rsidR="006723D4" w:rsidRPr="00B82426" w:rsidRDefault="00285D6C" w:rsidP="00A55FC5">
            <w:pPr>
              <w:ind w:right="-54"/>
              <w:rPr>
                <w:rFonts w:asciiTheme="minorHAnsi" w:hAnsiTheme="minorHAnsi" w:cstheme="minorHAnsi"/>
                <w:sz w:val="22"/>
                <w:szCs w:val="22"/>
              </w:rPr>
            </w:pPr>
            <w:r>
              <w:rPr>
                <w:rFonts w:asciiTheme="minorHAnsi" w:hAnsiTheme="minorHAnsi" w:cstheme="minorHAnsi"/>
                <w:sz w:val="22"/>
                <w:szCs w:val="22"/>
              </w:rPr>
              <w:t>Objectives</w:t>
            </w:r>
          </w:p>
        </w:tc>
        <w:tc>
          <w:tcPr>
            <w:tcW w:w="8647" w:type="dxa"/>
          </w:tcPr>
          <w:p w14:paraId="2708BB9F" w14:textId="37C37086" w:rsidR="006723D4" w:rsidRPr="00B82426" w:rsidRDefault="00285D6C" w:rsidP="00DB5238">
            <w:pPr>
              <w:pStyle w:val="ECOSNormal"/>
              <w:numPr>
                <w:ilvl w:val="0"/>
                <w:numId w:val="24"/>
              </w:numPr>
              <w:jc w:val="left"/>
              <w:rPr>
                <w:rFonts w:asciiTheme="minorHAnsi" w:hAnsiTheme="minorHAnsi" w:cstheme="minorHAnsi"/>
                <w:szCs w:val="22"/>
              </w:rPr>
            </w:pPr>
            <w:r>
              <w:rPr>
                <w:rFonts w:asciiTheme="minorHAnsi" w:hAnsiTheme="minorHAnsi" w:cstheme="minorHAnsi"/>
                <w:szCs w:val="22"/>
              </w:rPr>
              <w:t>I</w:t>
            </w:r>
            <w:r w:rsidR="00176D19" w:rsidRPr="00B82426">
              <w:rPr>
                <w:rFonts w:asciiTheme="minorHAnsi" w:hAnsiTheme="minorHAnsi" w:cstheme="minorHAnsi"/>
                <w:szCs w:val="22"/>
              </w:rPr>
              <w:t>nclude</w:t>
            </w:r>
            <w:r>
              <w:rPr>
                <w:rFonts w:asciiTheme="minorHAnsi" w:hAnsiTheme="minorHAnsi" w:cstheme="minorHAnsi"/>
                <w:szCs w:val="22"/>
              </w:rPr>
              <w:t xml:space="preserve"> also explicit reference to</w:t>
            </w:r>
            <w:r w:rsidR="00176D19" w:rsidRPr="00B82426">
              <w:rPr>
                <w:rFonts w:asciiTheme="minorHAnsi" w:hAnsiTheme="minorHAnsi" w:cstheme="minorHAnsi"/>
                <w:szCs w:val="22"/>
              </w:rPr>
              <w:t xml:space="preserve"> </w:t>
            </w:r>
            <w:r w:rsidR="00176D19" w:rsidRPr="00F246EF">
              <w:rPr>
                <w:rFonts w:asciiTheme="minorHAnsi" w:hAnsiTheme="minorHAnsi" w:cstheme="minorHAnsi"/>
                <w:b/>
                <w:bCs/>
                <w:szCs w:val="22"/>
              </w:rPr>
              <w:t>upgradability</w:t>
            </w:r>
            <w:r>
              <w:rPr>
                <w:rFonts w:asciiTheme="minorHAnsi" w:hAnsiTheme="minorHAnsi" w:cstheme="minorHAnsi"/>
                <w:szCs w:val="22"/>
              </w:rPr>
              <w:t xml:space="preserve"> in addition to “</w:t>
            </w:r>
            <w:r w:rsidRPr="00285D6C">
              <w:rPr>
                <w:rFonts w:asciiTheme="minorHAnsi" w:hAnsiTheme="minorHAnsi" w:cstheme="minorHAnsi"/>
                <w:szCs w:val="22"/>
              </w:rPr>
              <w:t>products durability, reparability,</w:t>
            </w:r>
            <w:r>
              <w:rPr>
                <w:rFonts w:asciiTheme="minorHAnsi" w:hAnsiTheme="minorHAnsi" w:cstheme="minorHAnsi"/>
                <w:szCs w:val="22"/>
              </w:rPr>
              <w:t xml:space="preserve"> </w:t>
            </w:r>
            <w:r w:rsidRPr="00285D6C">
              <w:rPr>
                <w:rFonts w:asciiTheme="minorHAnsi" w:hAnsiTheme="minorHAnsi" w:cstheme="minorHAnsi"/>
                <w:szCs w:val="22"/>
              </w:rPr>
              <w:t>recyclability and/or recycled content.”</w:t>
            </w:r>
            <w:r w:rsidR="00176D19" w:rsidRPr="00285D6C">
              <w:rPr>
                <w:rFonts w:asciiTheme="minorHAnsi" w:hAnsiTheme="minorHAnsi" w:cstheme="minorHAnsi"/>
                <w:szCs w:val="22"/>
              </w:rPr>
              <w:t xml:space="preserve">. </w:t>
            </w:r>
            <w:r>
              <w:rPr>
                <w:rFonts w:asciiTheme="minorHAnsi" w:hAnsiTheme="minorHAnsi" w:cstheme="minorHAnsi"/>
                <w:szCs w:val="22"/>
              </w:rPr>
              <w:t xml:space="preserve">While upgradability is generally </w:t>
            </w:r>
            <w:r w:rsidR="00176D19" w:rsidRPr="00285D6C">
              <w:rPr>
                <w:rFonts w:asciiTheme="minorHAnsi" w:hAnsiTheme="minorHAnsi" w:cstheme="minorHAnsi"/>
                <w:szCs w:val="22"/>
              </w:rPr>
              <w:t xml:space="preserve">included in the notion of “durability”, </w:t>
            </w:r>
            <w:r>
              <w:rPr>
                <w:rFonts w:asciiTheme="minorHAnsi" w:hAnsiTheme="minorHAnsi" w:cstheme="minorHAnsi"/>
                <w:szCs w:val="22"/>
              </w:rPr>
              <w:t xml:space="preserve">it is </w:t>
            </w:r>
            <w:r w:rsidR="00176D19" w:rsidRPr="00285D6C">
              <w:rPr>
                <w:rFonts w:asciiTheme="minorHAnsi" w:hAnsiTheme="minorHAnsi" w:cstheme="minorHAnsi"/>
                <w:szCs w:val="22"/>
              </w:rPr>
              <w:t>often overlooked</w:t>
            </w:r>
            <w:r w:rsidR="00D82DC7">
              <w:rPr>
                <w:rFonts w:asciiTheme="minorHAnsi" w:hAnsiTheme="minorHAnsi" w:cstheme="minorHAnsi"/>
                <w:szCs w:val="22"/>
              </w:rPr>
              <w:t xml:space="preserve"> afterwards in the analysis</w:t>
            </w:r>
            <w:r>
              <w:rPr>
                <w:rFonts w:asciiTheme="minorHAnsi" w:hAnsiTheme="minorHAnsi" w:cstheme="minorHAnsi"/>
                <w:szCs w:val="22"/>
              </w:rPr>
              <w:t>.</w:t>
            </w:r>
          </w:p>
        </w:tc>
        <w:tc>
          <w:tcPr>
            <w:tcW w:w="1979" w:type="dxa"/>
          </w:tcPr>
          <w:p w14:paraId="151290EA" w14:textId="2291564C" w:rsidR="006723D4" w:rsidRPr="00B82426" w:rsidRDefault="006723D4" w:rsidP="00A55FC5">
            <w:pPr>
              <w:ind w:right="80"/>
              <w:rPr>
                <w:rFonts w:asciiTheme="minorHAnsi" w:hAnsiTheme="minorHAnsi" w:cstheme="minorHAnsi"/>
                <w:sz w:val="22"/>
                <w:szCs w:val="22"/>
              </w:rPr>
            </w:pPr>
          </w:p>
        </w:tc>
      </w:tr>
      <w:tr w:rsidR="006723D4" w:rsidRPr="00B82426" w14:paraId="4A2E77D6" w14:textId="77777777" w:rsidTr="001C7854">
        <w:trPr>
          <w:trHeight w:val="797"/>
        </w:trPr>
        <w:tc>
          <w:tcPr>
            <w:tcW w:w="421" w:type="dxa"/>
            <w:vAlign w:val="center"/>
          </w:tcPr>
          <w:p w14:paraId="1D5C9E1B" w14:textId="436E2427" w:rsidR="006723D4" w:rsidRPr="00B82426" w:rsidRDefault="006723D4" w:rsidP="00A55FC5">
            <w:pPr>
              <w:ind w:right="-63"/>
              <w:jc w:val="center"/>
              <w:rPr>
                <w:rFonts w:asciiTheme="minorHAnsi" w:hAnsiTheme="minorHAnsi" w:cstheme="minorHAnsi"/>
                <w:sz w:val="22"/>
                <w:szCs w:val="22"/>
              </w:rPr>
            </w:pPr>
            <w:r w:rsidRPr="00B82426">
              <w:rPr>
                <w:rFonts w:asciiTheme="minorHAnsi" w:hAnsiTheme="minorHAnsi" w:cstheme="minorHAnsi"/>
                <w:color w:val="000000"/>
                <w:sz w:val="22"/>
                <w:szCs w:val="22"/>
              </w:rPr>
              <w:t>4</w:t>
            </w:r>
          </w:p>
        </w:tc>
        <w:tc>
          <w:tcPr>
            <w:tcW w:w="992" w:type="dxa"/>
            <w:vAlign w:val="center"/>
          </w:tcPr>
          <w:p w14:paraId="124FBAFB" w14:textId="7A7AABC2" w:rsidR="006723D4" w:rsidRPr="00B82426" w:rsidRDefault="00176D19" w:rsidP="00A55FC5">
            <w:pPr>
              <w:ind w:right="-51"/>
              <w:jc w:val="center"/>
              <w:rPr>
                <w:rFonts w:asciiTheme="minorHAnsi" w:hAnsiTheme="minorHAnsi" w:cstheme="minorHAnsi"/>
                <w:sz w:val="22"/>
                <w:szCs w:val="22"/>
              </w:rPr>
            </w:pPr>
            <w:r w:rsidRPr="00B82426">
              <w:rPr>
                <w:rFonts w:asciiTheme="minorHAnsi" w:hAnsiTheme="minorHAnsi" w:cstheme="minorHAnsi"/>
                <w:sz w:val="22"/>
                <w:szCs w:val="22"/>
              </w:rPr>
              <w:t>2</w:t>
            </w:r>
          </w:p>
        </w:tc>
        <w:tc>
          <w:tcPr>
            <w:tcW w:w="850" w:type="dxa"/>
            <w:vAlign w:val="center"/>
          </w:tcPr>
          <w:p w14:paraId="76F3422B" w14:textId="22AD4674" w:rsidR="006723D4" w:rsidRPr="00B82426" w:rsidRDefault="00653FD7" w:rsidP="00A55FC5">
            <w:pPr>
              <w:ind w:right="-60"/>
              <w:jc w:val="center"/>
              <w:rPr>
                <w:rFonts w:asciiTheme="minorHAnsi" w:hAnsiTheme="minorHAnsi" w:cstheme="minorHAnsi"/>
                <w:sz w:val="22"/>
                <w:szCs w:val="22"/>
              </w:rPr>
            </w:pPr>
            <w:r>
              <w:rPr>
                <w:rFonts w:asciiTheme="minorHAnsi" w:hAnsiTheme="minorHAnsi" w:cstheme="minorHAnsi"/>
                <w:sz w:val="22"/>
                <w:szCs w:val="22"/>
              </w:rPr>
              <w:t>12</w:t>
            </w:r>
          </w:p>
        </w:tc>
        <w:tc>
          <w:tcPr>
            <w:tcW w:w="1985" w:type="dxa"/>
          </w:tcPr>
          <w:p w14:paraId="6D3E5B30" w14:textId="50629FC4" w:rsidR="006723D4" w:rsidRPr="00B82426" w:rsidRDefault="00653FD7" w:rsidP="00A55FC5">
            <w:pPr>
              <w:ind w:right="-54"/>
              <w:rPr>
                <w:rFonts w:asciiTheme="minorHAnsi" w:hAnsiTheme="minorHAnsi" w:cstheme="minorHAnsi"/>
                <w:sz w:val="22"/>
                <w:szCs w:val="22"/>
              </w:rPr>
            </w:pPr>
            <w:r>
              <w:rPr>
                <w:rFonts w:asciiTheme="minorHAnsi" w:hAnsiTheme="minorHAnsi" w:cstheme="minorHAnsi"/>
                <w:sz w:val="22"/>
                <w:szCs w:val="22"/>
              </w:rPr>
              <w:t xml:space="preserve">Methodology - Long list of products and horizontal measures </w:t>
            </w:r>
          </w:p>
        </w:tc>
        <w:tc>
          <w:tcPr>
            <w:tcW w:w="8647" w:type="dxa"/>
          </w:tcPr>
          <w:p w14:paraId="11A6EB79" w14:textId="54F435AC" w:rsidR="006723D4" w:rsidRPr="00B82426" w:rsidRDefault="00D82DC7" w:rsidP="00D82DC7">
            <w:pPr>
              <w:pStyle w:val="ECOSNormal"/>
              <w:numPr>
                <w:ilvl w:val="0"/>
                <w:numId w:val="24"/>
              </w:numPr>
              <w:jc w:val="left"/>
              <w:rPr>
                <w:rFonts w:asciiTheme="minorHAnsi" w:hAnsiTheme="minorHAnsi" w:cstheme="minorHAnsi"/>
                <w:szCs w:val="22"/>
              </w:rPr>
            </w:pPr>
            <w:r>
              <w:rPr>
                <w:rFonts w:asciiTheme="minorHAnsi" w:hAnsiTheme="minorHAnsi" w:cstheme="minorHAnsi"/>
                <w:szCs w:val="22"/>
              </w:rPr>
              <w:t xml:space="preserve">For transparency reasons, we believe </w:t>
            </w:r>
            <w:r w:rsidR="00653FD7">
              <w:rPr>
                <w:rFonts w:asciiTheme="minorHAnsi" w:hAnsiTheme="minorHAnsi" w:cstheme="minorHAnsi"/>
                <w:szCs w:val="22"/>
              </w:rPr>
              <w:t xml:space="preserve">the </w:t>
            </w:r>
            <w:r>
              <w:rPr>
                <w:rFonts w:asciiTheme="minorHAnsi" w:hAnsiTheme="minorHAnsi" w:cstheme="minorHAnsi"/>
                <w:b/>
                <w:bCs/>
                <w:szCs w:val="22"/>
              </w:rPr>
              <w:t>full</w:t>
            </w:r>
            <w:r w:rsidR="00653FD7" w:rsidRPr="00F246EF">
              <w:rPr>
                <w:rFonts w:asciiTheme="minorHAnsi" w:hAnsiTheme="minorHAnsi" w:cstheme="minorHAnsi"/>
                <w:b/>
                <w:bCs/>
                <w:szCs w:val="22"/>
              </w:rPr>
              <w:t xml:space="preserve"> </w:t>
            </w:r>
            <w:r>
              <w:rPr>
                <w:rFonts w:asciiTheme="minorHAnsi" w:hAnsiTheme="minorHAnsi" w:cstheme="minorHAnsi"/>
                <w:b/>
                <w:bCs/>
                <w:szCs w:val="22"/>
              </w:rPr>
              <w:t xml:space="preserve">initial </w:t>
            </w:r>
            <w:r w:rsidR="00653FD7" w:rsidRPr="00F246EF">
              <w:rPr>
                <w:rFonts w:asciiTheme="minorHAnsi" w:hAnsiTheme="minorHAnsi" w:cstheme="minorHAnsi"/>
                <w:b/>
                <w:bCs/>
                <w:szCs w:val="22"/>
              </w:rPr>
              <w:t>list of products and horizontal measures</w:t>
            </w:r>
            <w:r w:rsidR="00653FD7">
              <w:rPr>
                <w:rFonts w:asciiTheme="minorHAnsi" w:hAnsiTheme="minorHAnsi" w:cstheme="minorHAnsi"/>
                <w:szCs w:val="22"/>
              </w:rPr>
              <w:t xml:space="preserve"> </w:t>
            </w:r>
            <w:r>
              <w:rPr>
                <w:rFonts w:asciiTheme="minorHAnsi" w:hAnsiTheme="minorHAnsi" w:cstheme="minorHAnsi"/>
                <w:szCs w:val="22"/>
              </w:rPr>
              <w:t>(</w:t>
            </w:r>
            <w:r w:rsidR="00653FD7">
              <w:rPr>
                <w:rFonts w:asciiTheme="minorHAnsi" w:hAnsiTheme="minorHAnsi" w:cstheme="minorHAnsi"/>
                <w:szCs w:val="22"/>
              </w:rPr>
              <w:t>that served as a first step to identify possible gaps</w:t>
            </w:r>
            <w:r>
              <w:rPr>
                <w:rFonts w:asciiTheme="minorHAnsi" w:hAnsiTheme="minorHAnsi" w:cstheme="minorHAnsi"/>
                <w:szCs w:val="22"/>
              </w:rPr>
              <w:t>) should be published in the study</w:t>
            </w:r>
            <w:r w:rsidR="00653FD7">
              <w:rPr>
                <w:rFonts w:asciiTheme="minorHAnsi" w:hAnsiTheme="minorHAnsi" w:cstheme="minorHAnsi"/>
                <w:szCs w:val="22"/>
              </w:rPr>
              <w:t xml:space="preserve">. </w:t>
            </w:r>
          </w:p>
        </w:tc>
        <w:tc>
          <w:tcPr>
            <w:tcW w:w="1979" w:type="dxa"/>
          </w:tcPr>
          <w:p w14:paraId="4BA43123" w14:textId="1A5B77ED" w:rsidR="006723D4" w:rsidRPr="00653FD7" w:rsidRDefault="006723D4" w:rsidP="00F246EF">
            <w:pPr>
              <w:pStyle w:val="ListParagraph"/>
              <w:ind w:left="360" w:right="80"/>
              <w:rPr>
                <w:rFonts w:asciiTheme="minorHAnsi" w:hAnsiTheme="minorHAnsi" w:cstheme="minorHAnsi"/>
                <w:sz w:val="22"/>
                <w:szCs w:val="22"/>
              </w:rPr>
            </w:pPr>
          </w:p>
        </w:tc>
      </w:tr>
      <w:tr w:rsidR="006723D4" w:rsidRPr="00B82426" w14:paraId="50876163" w14:textId="77777777" w:rsidTr="001C7854">
        <w:trPr>
          <w:trHeight w:val="797"/>
        </w:trPr>
        <w:tc>
          <w:tcPr>
            <w:tcW w:w="421" w:type="dxa"/>
            <w:vAlign w:val="center"/>
          </w:tcPr>
          <w:p w14:paraId="3EE4DC2C" w14:textId="736DB5D2" w:rsidR="006723D4" w:rsidRPr="00B82426" w:rsidRDefault="006723D4" w:rsidP="00A55FC5">
            <w:pPr>
              <w:ind w:right="-63"/>
              <w:jc w:val="center"/>
              <w:rPr>
                <w:rFonts w:asciiTheme="minorHAnsi" w:hAnsiTheme="minorHAnsi" w:cstheme="minorHAnsi"/>
                <w:sz w:val="22"/>
                <w:szCs w:val="22"/>
              </w:rPr>
            </w:pPr>
            <w:r w:rsidRPr="00B82426">
              <w:rPr>
                <w:rFonts w:asciiTheme="minorHAnsi" w:hAnsiTheme="minorHAnsi" w:cstheme="minorHAnsi"/>
                <w:color w:val="000000"/>
                <w:sz w:val="22"/>
                <w:szCs w:val="22"/>
              </w:rPr>
              <w:t>5</w:t>
            </w:r>
          </w:p>
        </w:tc>
        <w:tc>
          <w:tcPr>
            <w:tcW w:w="992" w:type="dxa"/>
            <w:vAlign w:val="center"/>
          </w:tcPr>
          <w:p w14:paraId="73B830EB" w14:textId="6194F7CC" w:rsidR="006723D4" w:rsidRPr="00B82426" w:rsidRDefault="00653FD7" w:rsidP="00A55FC5">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4A06EDC6" w14:textId="4D9D04C7" w:rsidR="006723D4" w:rsidRPr="00B82426" w:rsidRDefault="00653FD7" w:rsidP="00A55FC5">
            <w:pPr>
              <w:ind w:right="-60"/>
              <w:jc w:val="center"/>
              <w:rPr>
                <w:rFonts w:asciiTheme="minorHAnsi" w:hAnsiTheme="minorHAnsi" w:cstheme="minorHAnsi"/>
                <w:sz w:val="22"/>
                <w:szCs w:val="22"/>
              </w:rPr>
            </w:pPr>
            <w:r>
              <w:rPr>
                <w:rFonts w:asciiTheme="minorHAnsi" w:hAnsiTheme="minorHAnsi" w:cstheme="minorHAnsi"/>
                <w:sz w:val="22"/>
                <w:szCs w:val="22"/>
              </w:rPr>
              <w:t>13</w:t>
            </w:r>
          </w:p>
        </w:tc>
        <w:tc>
          <w:tcPr>
            <w:tcW w:w="1985" w:type="dxa"/>
          </w:tcPr>
          <w:p w14:paraId="06DCA092" w14:textId="6ADA6ED1" w:rsidR="006723D4" w:rsidRPr="00B82426" w:rsidRDefault="00653FD7" w:rsidP="00A55FC5">
            <w:pPr>
              <w:ind w:right="-54"/>
              <w:rPr>
                <w:rFonts w:asciiTheme="minorHAnsi" w:hAnsiTheme="minorHAnsi" w:cstheme="minorHAnsi"/>
                <w:sz w:val="22"/>
                <w:szCs w:val="22"/>
              </w:rPr>
            </w:pPr>
            <w:r>
              <w:rPr>
                <w:rFonts w:asciiTheme="minorHAnsi" w:hAnsiTheme="minorHAnsi" w:cstheme="minorHAnsi"/>
                <w:sz w:val="22"/>
                <w:szCs w:val="22"/>
              </w:rPr>
              <w:t>Methodology – Pending reviews and loopholes in existing scope</w:t>
            </w:r>
          </w:p>
        </w:tc>
        <w:tc>
          <w:tcPr>
            <w:tcW w:w="8647" w:type="dxa"/>
          </w:tcPr>
          <w:p w14:paraId="5908BA22" w14:textId="3BADE512" w:rsidR="006723D4" w:rsidRPr="00653FD7" w:rsidRDefault="00653FD7" w:rsidP="00D82DC7">
            <w:pPr>
              <w:pStyle w:val="ListParagraph"/>
              <w:numPr>
                <w:ilvl w:val="0"/>
                <w:numId w:val="24"/>
              </w:numPr>
              <w:ind w:right="-60"/>
              <w:rPr>
                <w:rFonts w:asciiTheme="minorHAnsi" w:hAnsiTheme="minorHAnsi" w:cstheme="minorHAnsi"/>
                <w:sz w:val="22"/>
                <w:szCs w:val="22"/>
                <w:lang w:val="en-US"/>
              </w:rPr>
            </w:pPr>
            <w:r w:rsidRPr="00653FD7">
              <w:rPr>
                <w:rFonts w:asciiTheme="minorHAnsi" w:eastAsia="MS Mincho" w:hAnsiTheme="minorHAnsi" w:cstheme="minorHAnsi"/>
                <w:color w:val="000000"/>
                <w:spacing w:val="0"/>
                <w:sz w:val="22"/>
                <w:szCs w:val="22"/>
                <w:lang w:val="en-US"/>
              </w:rPr>
              <w:t>The study does</w:t>
            </w:r>
            <w:r>
              <w:rPr>
                <w:rFonts w:asciiTheme="minorHAnsi" w:eastAsia="MS Mincho" w:hAnsiTheme="minorHAnsi" w:cstheme="minorHAnsi"/>
                <w:color w:val="000000"/>
                <w:spacing w:val="0"/>
                <w:sz w:val="22"/>
                <w:szCs w:val="22"/>
                <w:lang w:val="en-US"/>
              </w:rPr>
              <w:t xml:space="preserve"> no</w:t>
            </w:r>
            <w:r w:rsidRPr="00653FD7">
              <w:rPr>
                <w:rFonts w:asciiTheme="minorHAnsi" w:eastAsia="MS Mincho" w:hAnsiTheme="minorHAnsi" w:cstheme="minorHAnsi"/>
                <w:color w:val="000000"/>
                <w:spacing w:val="0"/>
                <w:sz w:val="22"/>
                <w:szCs w:val="22"/>
                <w:lang w:val="en-US"/>
              </w:rPr>
              <w:t xml:space="preserve">t consider products that are already regulated under </w:t>
            </w:r>
            <w:proofErr w:type="spellStart"/>
            <w:r w:rsidRPr="00653FD7">
              <w:rPr>
                <w:rFonts w:asciiTheme="minorHAnsi" w:eastAsia="MS Mincho" w:hAnsiTheme="minorHAnsi" w:cstheme="minorHAnsi"/>
                <w:color w:val="000000"/>
                <w:spacing w:val="0"/>
                <w:sz w:val="22"/>
                <w:szCs w:val="22"/>
                <w:lang w:val="en-US"/>
              </w:rPr>
              <w:t>ecodesign</w:t>
            </w:r>
            <w:proofErr w:type="spellEnd"/>
            <w:r w:rsidRPr="00653FD7">
              <w:rPr>
                <w:rFonts w:asciiTheme="minorHAnsi" w:eastAsia="MS Mincho" w:hAnsiTheme="minorHAnsi" w:cstheme="minorHAnsi"/>
                <w:color w:val="000000"/>
                <w:spacing w:val="0"/>
                <w:sz w:val="22"/>
                <w:szCs w:val="22"/>
                <w:lang w:val="en-US"/>
              </w:rPr>
              <w:t xml:space="preserve">, presumably assuming that they are not relevant for the purposes of the WP. </w:t>
            </w:r>
            <w:r w:rsidR="00D82DC7">
              <w:rPr>
                <w:rFonts w:asciiTheme="minorHAnsi" w:eastAsia="MS Mincho" w:hAnsiTheme="minorHAnsi" w:cstheme="minorHAnsi"/>
                <w:color w:val="000000"/>
                <w:spacing w:val="0"/>
                <w:sz w:val="22"/>
                <w:szCs w:val="22"/>
                <w:lang w:val="en-US"/>
              </w:rPr>
              <w:t>We consider that t</w:t>
            </w:r>
            <w:r>
              <w:rPr>
                <w:rFonts w:asciiTheme="minorHAnsi" w:eastAsia="MS Mincho" w:hAnsiTheme="minorHAnsi" w:cstheme="minorHAnsi"/>
                <w:color w:val="000000"/>
                <w:spacing w:val="0"/>
                <w:sz w:val="22"/>
                <w:szCs w:val="22"/>
                <w:lang w:val="en-US"/>
              </w:rPr>
              <w:t xml:space="preserve">hese should </w:t>
            </w:r>
            <w:r w:rsidR="00D82DC7">
              <w:rPr>
                <w:rFonts w:asciiTheme="minorHAnsi" w:eastAsia="MS Mincho" w:hAnsiTheme="minorHAnsi" w:cstheme="minorHAnsi"/>
                <w:color w:val="000000"/>
                <w:spacing w:val="0"/>
                <w:sz w:val="22"/>
                <w:szCs w:val="22"/>
                <w:lang w:val="en-US"/>
              </w:rPr>
              <w:t xml:space="preserve">also </w:t>
            </w:r>
            <w:r>
              <w:rPr>
                <w:rFonts w:asciiTheme="minorHAnsi" w:eastAsia="MS Mincho" w:hAnsiTheme="minorHAnsi" w:cstheme="minorHAnsi"/>
                <w:color w:val="000000"/>
                <w:spacing w:val="0"/>
                <w:sz w:val="22"/>
                <w:szCs w:val="22"/>
                <w:lang w:val="en-US"/>
              </w:rPr>
              <w:t>be looked into</w:t>
            </w:r>
            <w:r w:rsidRPr="00653FD7">
              <w:rPr>
                <w:rFonts w:asciiTheme="minorHAnsi" w:eastAsia="MS Mincho" w:hAnsiTheme="minorHAnsi" w:cstheme="minorHAnsi"/>
                <w:color w:val="000000"/>
                <w:spacing w:val="0"/>
                <w:sz w:val="22"/>
                <w:szCs w:val="22"/>
                <w:lang w:val="en-US"/>
              </w:rPr>
              <w:t xml:space="preserve">, </w:t>
            </w:r>
            <w:r w:rsidRPr="001C7854">
              <w:rPr>
                <w:rFonts w:asciiTheme="minorHAnsi" w:eastAsia="MS Mincho" w:hAnsiTheme="minorHAnsi" w:cstheme="minorHAnsi"/>
                <w:color w:val="000000"/>
                <w:spacing w:val="0"/>
                <w:sz w:val="22"/>
                <w:szCs w:val="22"/>
                <w:lang w:val="en-US"/>
              </w:rPr>
              <w:t xml:space="preserve">as </w:t>
            </w:r>
            <w:r w:rsidR="00F246EF" w:rsidRPr="001C7854">
              <w:rPr>
                <w:rFonts w:asciiTheme="minorHAnsi" w:eastAsia="MS Mincho" w:hAnsiTheme="minorHAnsi" w:cstheme="minorHAnsi"/>
                <w:color w:val="000000"/>
                <w:spacing w:val="0"/>
                <w:sz w:val="22"/>
                <w:szCs w:val="22"/>
                <w:lang w:val="en-US"/>
              </w:rPr>
              <w:t>the</w:t>
            </w:r>
            <w:r w:rsidRPr="001C7854">
              <w:rPr>
                <w:rFonts w:asciiTheme="minorHAnsi" w:eastAsia="MS Mincho" w:hAnsiTheme="minorHAnsi" w:cstheme="minorHAnsi"/>
                <w:color w:val="000000"/>
                <w:spacing w:val="0"/>
                <w:sz w:val="22"/>
                <w:szCs w:val="22"/>
                <w:lang w:val="en-US"/>
              </w:rPr>
              <w:t xml:space="preserve"> work</w:t>
            </w:r>
            <w:r w:rsidR="00F246EF" w:rsidRPr="001C7854">
              <w:rPr>
                <w:rFonts w:asciiTheme="minorHAnsi" w:eastAsia="MS Mincho" w:hAnsiTheme="minorHAnsi" w:cstheme="minorHAnsi"/>
                <w:color w:val="000000"/>
                <w:spacing w:val="0"/>
                <w:sz w:val="22"/>
                <w:szCs w:val="22"/>
                <w:lang w:val="en-US"/>
              </w:rPr>
              <w:t>ing</w:t>
            </w:r>
            <w:r w:rsidRPr="001C7854">
              <w:rPr>
                <w:rFonts w:asciiTheme="minorHAnsi" w:eastAsia="MS Mincho" w:hAnsiTheme="minorHAnsi" w:cstheme="minorHAnsi"/>
                <w:color w:val="000000"/>
                <w:spacing w:val="0"/>
                <w:sz w:val="22"/>
                <w:szCs w:val="22"/>
                <w:lang w:val="en-US"/>
              </w:rPr>
              <w:t xml:space="preserve"> plan </w:t>
            </w:r>
            <w:r w:rsidR="00D82DC7" w:rsidRPr="001C7854">
              <w:rPr>
                <w:rFonts w:asciiTheme="minorHAnsi" w:eastAsia="MS Mincho" w:hAnsiTheme="minorHAnsi" w:cstheme="minorHAnsi"/>
                <w:color w:val="000000"/>
                <w:spacing w:val="0"/>
                <w:sz w:val="22"/>
                <w:szCs w:val="22"/>
                <w:lang w:val="en-US"/>
              </w:rPr>
              <w:t>will also be used to</w:t>
            </w:r>
            <w:r w:rsidRPr="00F246EF">
              <w:rPr>
                <w:rFonts w:asciiTheme="minorHAnsi" w:eastAsia="MS Mincho" w:hAnsiTheme="minorHAnsi" w:cstheme="minorHAnsi"/>
                <w:b/>
                <w:bCs/>
                <w:color w:val="000000"/>
                <w:spacing w:val="0"/>
                <w:sz w:val="22"/>
                <w:szCs w:val="22"/>
                <w:lang w:val="en-US"/>
              </w:rPr>
              <w:t xml:space="preserve"> </w:t>
            </w:r>
            <w:proofErr w:type="spellStart"/>
            <w:r w:rsidRPr="00F246EF">
              <w:rPr>
                <w:rFonts w:asciiTheme="minorHAnsi" w:eastAsia="MS Mincho" w:hAnsiTheme="minorHAnsi" w:cstheme="minorHAnsi"/>
                <w:b/>
                <w:bCs/>
                <w:color w:val="000000"/>
                <w:spacing w:val="0"/>
                <w:sz w:val="22"/>
                <w:szCs w:val="22"/>
                <w:lang w:val="en-US"/>
              </w:rPr>
              <w:t>prioritis</w:t>
            </w:r>
            <w:r w:rsidR="00D82DC7">
              <w:rPr>
                <w:rFonts w:asciiTheme="minorHAnsi" w:eastAsia="MS Mincho" w:hAnsiTheme="minorHAnsi" w:cstheme="minorHAnsi"/>
                <w:b/>
                <w:bCs/>
                <w:color w:val="000000"/>
                <w:spacing w:val="0"/>
                <w:sz w:val="22"/>
                <w:szCs w:val="22"/>
                <w:lang w:val="en-US"/>
              </w:rPr>
              <w:t>e</w:t>
            </w:r>
            <w:proofErr w:type="spellEnd"/>
            <w:r w:rsidRPr="00F246EF">
              <w:rPr>
                <w:rFonts w:asciiTheme="minorHAnsi" w:eastAsia="MS Mincho" w:hAnsiTheme="minorHAnsi" w:cstheme="minorHAnsi"/>
                <w:b/>
                <w:bCs/>
                <w:color w:val="000000"/>
                <w:spacing w:val="0"/>
                <w:sz w:val="22"/>
                <w:szCs w:val="22"/>
                <w:lang w:val="en-US"/>
              </w:rPr>
              <w:t xml:space="preserve"> legislative reviews (including scope adjustments </w:t>
            </w:r>
            <w:r w:rsidRPr="001C7854">
              <w:rPr>
                <w:rFonts w:asciiTheme="minorHAnsi" w:eastAsia="MS Mincho" w:hAnsiTheme="minorHAnsi" w:cstheme="minorHAnsi"/>
                <w:color w:val="000000"/>
                <w:spacing w:val="0"/>
                <w:sz w:val="22"/>
                <w:szCs w:val="22"/>
                <w:lang w:val="en-US"/>
              </w:rPr>
              <w:t>– note the loss of savings derived from existing loopholes in the scopes and unregulated products -</w:t>
            </w:r>
            <w:r w:rsidRPr="00F246EF">
              <w:rPr>
                <w:rFonts w:asciiTheme="minorHAnsi" w:eastAsia="MS Mincho" w:hAnsiTheme="minorHAnsi" w:cstheme="minorHAnsi"/>
                <w:b/>
                <w:bCs/>
                <w:color w:val="000000"/>
                <w:spacing w:val="0"/>
                <w:sz w:val="22"/>
                <w:szCs w:val="22"/>
                <w:lang w:val="en-US"/>
              </w:rPr>
              <w:t xml:space="preserve"> and new types of requirements)</w:t>
            </w:r>
            <w:r w:rsidRPr="00653FD7">
              <w:rPr>
                <w:rFonts w:asciiTheme="minorHAnsi" w:eastAsia="MS Mincho" w:hAnsiTheme="minorHAnsi" w:cstheme="minorHAnsi"/>
                <w:color w:val="000000"/>
                <w:spacing w:val="0"/>
                <w:sz w:val="22"/>
                <w:szCs w:val="22"/>
                <w:lang w:val="en-US"/>
              </w:rPr>
              <w:t xml:space="preserve"> on the basis of evolution on given markets</w:t>
            </w:r>
            <w:r>
              <w:rPr>
                <w:rFonts w:asciiTheme="minorHAnsi" w:eastAsia="MS Mincho" w:hAnsiTheme="minorHAnsi" w:cstheme="minorHAnsi"/>
                <w:color w:val="000000"/>
                <w:spacing w:val="0"/>
                <w:sz w:val="22"/>
                <w:szCs w:val="22"/>
                <w:lang w:val="en-US"/>
              </w:rPr>
              <w:t>.</w:t>
            </w:r>
          </w:p>
        </w:tc>
        <w:tc>
          <w:tcPr>
            <w:tcW w:w="1979" w:type="dxa"/>
          </w:tcPr>
          <w:p w14:paraId="3ED993ED" w14:textId="1B6608CB" w:rsidR="006723D4" w:rsidRPr="00B82426" w:rsidRDefault="006723D4" w:rsidP="00A55FC5">
            <w:pPr>
              <w:ind w:right="80"/>
              <w:rPr>
                <w:rFonts w:asciiTheme="minorHAnsi" w:hAnsiTheme="minorHAnsi" w:cstheme="minorHAnsi"/>
                <w:sz w:val="22"/>
                <w:szCs w:val="22"/>
              </w:rPr>
            </w:pPr>
          </w:p>
        </w:tc>
      </w:tr>
      <w:tr w:rsidR="00560718" w:rsidRPr="00B82426" w14:paraId="1B95ABAE" w14:textId="77777777" w:rsidTr="001C7854">
        <w:trPr>
          <w:trHeight w:val="531"/>
        </w:trPr>
        <w:tc>
          <w:tcPr>
            <w:tcW w:w="421" w:type="dxa"/>
            <w:vAlign w:val="center"/>
          </w:tcPr>
          <w:p w14:paraId="2EFD0B30" w14:textId="0D23CD18" w:rsidR="00560718" w:rsidRPr="00B82426" w:rsidRDefault="00560718" w:rsidP="00A55FC5">
            <w:pPr>
              <w:ind w:right="-63"/>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992" w:type="dxa"/>
            <w:vAlign w:val="center"/>
          </w:tcPr>
          <w:p w14:paraId="3CA2FF1D" w14:textId="317FCEC9" w:rsidR="00560718" w:rsidRDefault="00560718" w:rsidP="00A55FC5">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5421CABC" w14:textId="453F3D23" w:rsidR="00560718" w:rsidRDefault="00560718" w:rsidP="00A55FC5">
            <w:pPr>
              <w:ind w:right="-60"/>
              <w:jc w:val="center"/>
              <w:rPr>
                <w:rFonts w:asciiTheme="minorHAnsi" w:hAnsiTheme="minorHAnsi" w:cstheme="minorHAnsi"/>
                <w:sz w:val="22"/>
                <w:szCs w:val="22"/>
              </w:rPr>
            </w:pPr>
            <w:r>
              <w:rPr>
                <w:rFonts w:asciiTheme="minorHAnsi" w:hAnsiTheme="minorHAnsi" w:cstheme="minorHAnsi"/>
                <w:sz w:val="22"/>
                <w:szCs w:val="22"/>
              </w:rPr>
              <w:t>15</w:t>
            </w:r>
          </w:p>
        </w:tc>
        <w:tc>
          <w:tcPr>
            <w:tcW w:w="1985" w:type="dxa"/>
          </w:tcPr>
          <w:p w14:paraId="2F6B67EA" w14:textId="5ABD476E" w:rsidR="00560718" w:rsidRPr="00B82426" w:rsidRDefault="00560718" w:rsidP="00A55FC5">
            <w:pPr>
              <w:ind w:right="-54"/>
              <w:rPr>
                <w:rFonts w:asciiTheme="minorHAnsi" w:hAnsiTheme="minorHAnsi" w:cstheme="minorHAnsi"/>
                <w:sz w:val="22"/>
                <w:szCs w:val="22"/>
              </w:rPr>
            </w:pPr>
            <w:r>
              <w:rPr>
                <w:rFonts w:asciiTheme="minorHAnsi" w:hAnsiTheme="minorHAnsi" w:cstheme="minorHAnsi"/>
                <w:sz w:val="22"/>
                <w:szCs w:val="22"/>
              </w:rPr>
              <w:t>Methodology - Matrix</w:t>
            </w:r>
          </w:p>
        </w:tc>
        <w:tc>
          <w:tcPr>
            <w:tcW w:w="8647" w:type="dxa"/>
          </w:tcPr>
          <w:p w14:paraId="467E38C6" w14:textId="1939B6F0" w:rsidR="00560718" w:rsidRPr="00B82426" w:rsidRDefault="00D82DC7" w:rsidP="00D82DC7">
            <w:pPr>
              <w:pStyle w:val="ECOSNormal"/>
              <w:numPr>
                <w:ilvl w:val="0"/>
                <w:numId w:val="24"/>
              </w:numPr>
              <w:jc w:val="left"/>
              <w:rPr>
                <w:rFonts w:asciiTheme="minorHAnsi" w:hAnsiTheme="minorHAnsi" w:cstheme="minorHAnsi"/>
                <w:szCs w:val="22"/>
              </w:rPr>
            </w:pPr>
            <w:r>
              <w:rPr>
                <w:rFonts w:asciiTheme="minorHAnsi" w:hAnsiTheme="minorHAnsi" w:cstheme="minorHAnsi"/>
                <w:szCs w:val="22"/>
              </w:rPr>
              <w:t xml:space="preserve">Again for transparency reasons, </w:t>
            </w:r>
            <w:r w:rsidR="00560718">
              <w:rPr>
                <w:rFonts w:asciiTheme="minorHAnsi" w:hAnsiTheme="minorHAnsi" w:cstheme="minorHAnsi"/>
                <w:szCs w:val="22"/>
              </w:rPr>
              <w:t xml:space="preserve">the </w:t>
            </w:r>
            <w:r w:rsidR="00560718" w:rsidRPr="00F246EF">
              <w:rPr>
                <w:rFonts w:asciiTheme="minorHAnsi" w:hAnsiTheme="minorHAnsi" w:cstheme="minorHAnsi"/>
                <w:b/>
                <w:bCs/>
                <w:szCs w:val="22"/>
              </w:rPr>
              <w:t>screening and scoring matrix</w:t>
            </w:r>
            <w:r w:rsidR="00560718">
              <w:rPr>
                <w:rFonts w:asciiTheme="minorHAnsi" w:hAnsiTheme="minorHAnsi" w:cstheme="minorHAnsi"/>
                <w:szCs w:val="22"/>
              </w:rPr>
              <w:t xml:space="preserve"> developed to identify possible gaps</w:t>
            </w:r>
            <w:r>
              <w:rPr>
                <w:rFonts w:asciiTheme="minorHAnsi" w:hAnsiTheme="minorHAnsi" w:cstheme="minorHAnsi"/>
                <w:szCs w:val="22"/>
              </w:rPr>
              <w:t xml:space="preserve"> should be clarified and published</w:t>
            </w:r>
            <w:r w:rsidR="00560718">
              <w:rPr>
                <w:rFonts w:asciiTheme="minorHAnsi" w:hAnsiTheme="minorHAnsi" w:cstheme="minorHAnsi"/>
                <w:szCs w:val="22"/>
              </w:rPr>
              <w:t>.</w:t>
            </w:r>
          </w:p>
        </w:tc>
        <w:tc>
          <w:tcPr>
            <w:tcW w:w="1979" w:type="dxa"/>
          </w:tcPr>
          <w:p w14:paraId="7354E9AE" w14:textId="17B7AB28" w:rsidR="00560718" w:rsidRPr="00B82426" w:rsidRDefault="00560718" w:rsidP="00F246EF">
            <w:pPr>
              <w:pStyle w:val="ECOSNormal"/>
              <w:ind w:left="360"/>
              <w:rPr>
                <w:rFonts w:asciiTheme="minorHAnsi" w:hAnsiTheme="minorHAnsi" w:cstheme="minorHAnsi"/>
                <w:szCs w:val="22"/>
              </w:rPr>
            </w:pPr>
          </w:p>
        </w:tc>
      </w:tr>
      <w:tr w:rsidR="002F6884" w:rsidRPr="00B82426" w14:paraId="6E39484C" w14:textId="77777777" w:rsidTr="001C7854">
        <w:trPr>
          <w:trHeight w:val="300"/>
        </w:trPr>
        <w:tc>
          <w:tcPr>
            <w:tcW w:w="421" w:type="dxa"/>
            <w:vAlign w:val="center"/>
          </w:tcPr>
          <w:p w14:paraId="0B561950" w14:textId="006F65BB" w:rsidR="002F6884" w:rsidRDefault="005E2319" w:rsidP="002F6884">
            <w:pPr>
              <w:ind w:right="-63"/>
              <w:jc w:val="center"/>
              <w:rPr>
                <w:rFonts w:asciiTheme="minorHAnsi" w:hAnsiTheme="minorHAnsi" w:cstheme="minorHAnsi"/>
                <w:sz w:val="22"/>
                <w:szCs w:val="22"/>
              </w:rPr>
            </w:pPr>
            <w:r>
              <w:rPr>
                <w:rFonts w:asciiTheme="minorHAnsi" w:hAnsiTheme="minorHAnsi" w:cstheme="minorHAnsi"/>
                <w:sz w:val="22"/>
                <w:szCs w:val="22"/>
              </w:rPr>
              <w:t>7</w:t>
            </w:r>
          </w:p>
        </w:tc>
        <w:tc>
          <w:tcPr>
            <w:tcW w:w="992" w:type="dxa"/>
            <w:vAlign w:val="center"/>
          </w:tcPr>
          <w:p w14:paraId="0115CAF0" w14:textId="3C72BB68" w:rsidR="002F6884" w:rsidRDefault="002F6884" w:rsidP="002F6884">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3C17077E" w14:textId="188C5256" w:rsidR="002F6884" w:rsidRDefault="002F6884" w:rsidP="002F6884">
            <w:pPr>
              <w:ind w:right="-60"/>
              <w:jc w:val="center"/>
              <w:rPr>
                <w:rFonts w:asciiTheme="minorHAnsi" w:hAnsiTheme="minorHAnsi" w:cstheme="minorHAnsi"/>
                <w:sz w:val="22"/>
                <w:szCs w:val="22"/>
              </w:rPr>
            </w:pPr>
            <w:r>
              <w:rPr>
                <w:rFonts w:asciiTheme="minorHAnsi" w:hAnsiTheme="minorHAnsi" w:cstheme="minorHAnsi"/>
                <w:sz w:val="22"/>
                <w:szCs w:val="22"/>
              </w:rPr>
              <w:t>17</w:t>
            </w:r>
          </w:p>
        </w:tc>
        <w:tc>
          <w:tcPr>
            <w:tcW w:w="1985" w:type="dxa"/>
          </w:tcPr>
          <w:p w14:paraId="5A87505A" w14:textId="115FED97" w:rsidR="002F6884" w:rsidRDefault="002F6884" w:rsidP="002F6884">
            <w:pPr>
              <w:ind w:right="-54"/>
              <w:rPr>
                <w:rFonts w:asciiTheme="minorHAnsi" w:hAnsiTheme="minorHAnsi" w:cstheme="minorHAnsi"/>
                <w:sz w:val="22"/>
                <w:szCs w:val="22"/>
              </w:rPr>
            </w:pPr>
            <w:r>
              <w:rPr>
                <w:rFonts w:asciiTheme="minorHAnsi" w:hAnsiTheme="minorHAnsi" w:cstheme="minorHAnsi"/>
                <w:sz w:val="22"/>
                <w:szCs w:val="22"/>
              </w:rPr>
              <w:t xml:space="preserve">Product lists – Remaining from previous WP </w:t>
            </w:r>
          </w:p>
        </w:tc>
        <w:tc>
          <w:tcPr>
            <w:tcW w:w="8647" w:type="dxa"/>
          </w:tcPr>
          <w:p w14:paraId="1422815D" w14:textId="2482C6C3" w:rsidR="002F6884" w:rsidRPr="002F6884" w:rsidRDefault="002F6884" w:rsidP="00FD776B">
            <w:pPr>
              <w:pStyle w:val="ListParagraph"/>
              <w:numPr>
                <w:ilvl w:val="0"/>
                <w:numId w:val="24"/>
              </w:numPr>
              <w:rPr>
                <w:rFonts w:asciiTheme="minorHAnsi" w:eastAsia="MS Mincho" w:hAnsiTheme="minorHAnsi" w:cstheme="minorHAnsi"/>
                <w:color w:val="000000"/>
                <w:spacing w:val="0"/>
                <w:sz w:val="22"/>
                <w:szCs w:val="22"/>
                <w:lang w:val="en-US"/>
              </w:rPr>
            </w:pPr>
            <w:r>
              <w:rPr>
                <w:rFonts w:asciiTheme="minorHAnsi" w:eastAsia="MS Mincho" w:hAnsiTheme="minorHAnsi" w:cstheme="minorHAnsi"/>
                <w:color w:val="000000"/>
                <w:spacing w:val="0"/>
                <w:sz w:val="22"/>
                <w:szCs w:val="22"/>
                <w:lang w:val="en-US"/>
              </w:rPr>
              <w:t xml:space="preserve">Some product categories such as </w:t>
            </w:r>
            <w:r w:rsidRPr="001C7854">
              <w:rPr>
                <w:rFonts w:asciiTheme="minorHAnsi" w:eastAsia="MS Mincho" w:hAnsiTheme="minorHAnsi" w:cstheme="minorHAnsi"/>
                <w:b/>
                <w:bCs/>
                <w:color w:val="000000"/>
                <w:spacing w:val="0"/>
                <w:sz w:val="22"/>
                <w:szCs w:val="22"/>
                <w:lang w:val="en-US"/>
              </w:rPr>
              <w:t xml:space="preserve">humidifiers </w:t>
            </w:r>
            <w:r w:rsidR="003B5A44" w:rsidRPr="001C7854">
              <w:rPr>
                <w:rFonts w:asciiTheme="minorHAnsi" w:eastAsia="MS Mincho" w:hAnsiTheme="minorHAnsi" w:cstheme="minorHAnsi"/>
                <w:b/>
                <w:bCs/>
                <w:color w:val="000000"/>
                <w:spacing w:val="0"/>
                <w:sz w:val="22"/>
                <w:szCs w:val="22"/>
                <w:lang w:val="en-US"/>
              </w:rPr>
              <w:t xml:space="preserve">/ </w:t>
            </w:r>
            <w:r w:rsidRPr="001C7854">
              <w:rPr>
                <w:rFonts w:asciiTheme="minorHAnsi" w:eastAsia="MS Mincho" w:hAnsiTheme="minorHAnsi" w:cstheme="minorHAnsi"/>
                <w:b/>
                <w:bCs/>
                <w:color w:val="000000"/>
                <w:spacing w:val="0"/>
                <w:sz w:val="22"/>
                <w:szCs w:val="22"/>
                <w:lang w:val="en-US"/>
              </w:rPr>
              <w:t>dehumidifiers</w:t>
            </w:r>
            <w:r w:rsidR="003B5A44" w:rsidRPr="001C7854">
              <w:rPr>
                <w:rFonts w:asciiTheme="minorHAnsi" w:eastAsia="MS Mincho" w:hAnsiTheme="minorHAnsi" w:cstheme="minorHAnsi"/>
                <w:b/>
                <w:bCs/>
                <w:color w:val="000000"/>
                <w:spacing w:val="0"/>
                <w:sz w:val="22"/>
                <w:szCs w:val="22"/>
                <w:lang w:val="en-US"/>
              </w:rPr>
              <w:t xml:space="preserve"> </w:t>
            </w:r>
            <w:r w:rsidR="001C7854" w:rsidRPr="001C7854">
              <w:rPr>
                <w:rFonts w:asciiTheme="minorHAnsi" w:eastAsia="MS Mincho" w:hAnsiTheme="minorHAnsi" w:cstheme="minorHAnsi"/>
                <w:b/>
                <w:bCs/>
                <w:color w:val="000000"/>
                <w:spacing w:val="0"/>
                <w:sz w:val="22"/>
                <w:szCs w:val="22"/>
                <w:lang w:val="en-US"/>
              </w:rPr>
              <w:t>and</w:t>
            </w:r>
            <w:r w:rsidRPr="001C7854">
              <w:rPr>
                <w:rFonts w:asciiTheme="minorHAnsi" w:eastAsia="MS Mincho" w:hAnsiTheme="minorHAnsi" w:cstheme="minorHAnsi"/>
                <w:b/>
                <w:bCs/>
                <w:color w:val="000000"/>
                <w:spacing w:val="0"/>
                <w:sz w:val="22"/>
                <w:szCs w:val="22"/>
                <w:lang w:val="en-US"/>
              </w:rPr>
              <w:t xml:space="preserve"> ironing products</w:t>
            </w:r>
            <w:r w:rsidR="001C7854">
              <w:rPr>
                <w:rFonts w:asciiTheme="minorHAnsi" w:eastAsia="MS Mincho" w:hAnsiTheme="minorHAnsi" w:cstheme="minorHAnsi"/>
                <w:b/>
                <w:bCs/>
                <w:color w:val="000000"/>
                <w:spacing w:val="0"/>
                <w:sz w:val="22"/>
                <w:szCs w:val="22"/>
                <w:lang w:val="en-US"/>
              </w:rPr>
              <w:t xml:space="preserve"> </w:t>
            </w:r>
            <w:r>
              <w:rPr>
                <w:rFonts w:asciiTheme="minorHAnsi" w:eastAsia="MS Mincho" w:hAnsiTheme="minorHAnsi" w:cstheme="minorHAnsi"/>
                <w:color w:val="000000"/>
                <w:spacing w:val="0"/>
                <w:sz w:val="22"/>
                <w:szCs w:val="22"/>
                <w:lang w:val="en-US"/>
              </w:rPr>
              <w:t>had been</w:t>
            </w:r>
            <w:r w:rsidR="003B5A44">
              <w:rPr>
                <w:rFonts w:asciiTheme="minorHAnsi" w:eastAsia="MS Mincho" w:hAnsiTheme="minorHAnsi" w:cstheme="minorHAnsi"/>
                <w:color w:val="000000"/>
                <w:spacing w:val="0"/>
                <w:sz w:val="22"/>
                <w:szCs w:val="22"/>
                <w:lang w:val="en-US"/>
              </w:rPr>
              <w:t xml:space="preserve"> discarded</w:t>
            </w:r>
            <w:r>
              <w:rPr>
                <w:rFonts w:asciiTheme="minorHAnsi" w:eastAsia="MS Mincho" w:hAnsiTheme="minorHAnsi" w:cstheme="minorHAnsi"/>
                <w:color w:val="000000"/>
                <w:spacing w:val="0"/>
                <w:sz w:val="22"/>
                <w:szCs w:val="22"/>
                <w:lang w:val="en-US"/>
              </w:rPr>
              <w:t xml:space="preserve"> in previous WPs but</w:t>
            </w:r>
            <w:r w:rsidR="003B5A44">
              <w:rPr>
                <w:rFonts w:asciiTheme="minorHAnsi" w:eastAsia="MS Mincho" w:hAnsiTheme="minorHAnsi" w:cstheme="minorHAnsi"/>
                <w:color w:val="000000"/>
                <w:spacing w:val="0"/>
                <w:sz w:val="22"/>
                <w:szCs w:val="22"/>
                <w:lang w:val="en-US"/>
              </w:rPr>
              <w:t xml:space="preserve"> based on relatively gross and theoretical saving calculations at that time (due to substantial lack of data). We don’t consider it obvious that they should be left aside forever. New assessments (in particular including not only energy but also material savings) would be useful to check how they compare to the product groups currently </w:t>
            </w:r>
            <w:r w:rsidR="00FD776B">
              <w:rPr>
                <w:rFonts w:asciiTheme="minorHAnsi" w:eastAsia="MS Mincho" w:hAnsiTheme="minorHAnsi" w:cstheme="minorHAnsi"/>
                <w:color w:val="000000"/>
                <w:spacing w:val="0"/>
                <w:sz w:val="22"/>
                <w:szCs w:val="22"/>
                <w:lang w:val="en-US"/>
              </w:rPr>
              <w:t>chosen</w:t>
            </w:r>
            <w:r w:rsidR="003B5A44">
              <w:rPr>
                <w:rFonts w:asciiTheme="minorHAnsi" w:eastAsia="MS Mincho" w:hAnsiTheme="minorHAnsi" w:cstheme="minorHAnsi"/>
                <w:color w:val="000000"/>
                <w:spacing w:val="0"/>
                <w:sz w:val="22"/>
                <w:szCs w:val="22"/>
                <w:lang w:val="en-US"/>
              </w:rPr>
              <w:t xml:space="preserve"> in Task 3.</w:t>
            </w:r>
          </w:p>
        </w:tc>
        <w:tc>
          <w:tcPr>
            <w:tcW w:w="1979" w:type="dxa"/>
          </w:tcPr>
          <w:p w14:paraId="0AC97925" w14:textId="24992D4B" w:rsidR="002F6884" w:rsidRPr="00B82426" w:rsidRDefault="002F6884" w:rsidP="0072624D">
            <w:pPr>
              <w:pStyle w:val="ECOSNormal"/>
              <w:ind w:left="360"/>
              <w:rPr>
                <w:rFonts w:asciiTheme="minorHAnsi" w:hAnsiTheme="minorHAnsi" w:cstheme="minorHAnsi"/>
                <w:szCs w:val="22"/>
              </w:rPr>
            </w:pPr>
          </w:p>
        </w:tc>
      </w:tr>
      <w:tr w:rsidR="00613A88" w:rsidRPr="00B82426" w14:paraId="729DB87C" w14:textId="77777777" w:rsidTr="001C7854">
        <w:trPr>
          <w:trHeight w:val="797"/>
        </w:trPr>
        <w:tc>
          <w:tcPr>
            <w:tcW w:w="421" w:type="dxa"/>
            <w:vAlign w:val="center"/>
          </w:tcPr>
          <w:p w14:paraId="280AF155" w14:textId="7200CB5C" w:rsidR="00613A88" w:rsidRDefault="005E2319" w:rsidP="00613A88">
            <w:pPr>
              <w:ind w:right="-63"/>
              <w:jc w:val="center"/>
              <w:rPr>
                <w:rFonts w:asciiTheme="minorHAnsi" w:hAnsiTheme="minorHAnsi" w:cstheme="minorHAnsi"/>
                <w:sz w:val="22"/>
                <w:szCs w:val="22"/>
              </w:rPr>
            </w:pPr>
            <w:r>
              <w:rPr>
                <w:rFonts w:asciiTheme="minorHAnsi" w:hAnsiTheme="minorHAnsi" w:cstheme="minorHAnsi"/>
                <w:sz w:val="22"/>
                <w:szCs w:val="22"/>
              </w:rPr>
              <w:t>8</w:t>
            </w:r>
          </w:p>
        </w:tc>
        <w:tc>
          <w:tcPr>
            <w:tcW w:w="992" w:type="dxa"/>
            <w:vAlign w:val="center"/>
          </w:tcPr>
          <w:p w14:paraId="46D91063" w14:textId="63C77988" w:rsidR="00613A88" w:rsidRDefault="00613A88" w:rsidP="00613A88">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10567CE3" w14:textId="141EB753" w:rsidR="00613A88" w:rsidRPr="00B82426" w:rsidRDefault="00147336" w:rsidP="00613A88">
            <w:pPr>
              <w:ind w:right="-60"/>
              <w:jc w:val="center"/>
              <w:rPr>
                <w:rFonts w:asciiTheme="minorHAnsi" w:hAnsiTheme="minorHAnsi" w:cstheme="minorHAnsi"/>
                <w:sz w:val="22"/>
                <w:szCs w:val="22"/>
              </w:rPr>
            </w:pPr>
            <w:r>
              <w:rPr>
                <w:rFonts w:asciiTheme="minorHAnsi" w:hAnsiTheme="minorHAnsi" w:cstheme="minorHAnsi"/>
                <w:sz w:val="22"/>
                <w:szCs w:val="22"/>
              </w:rPr>
              <w:t>17</w:t>
            </w:r>
          </w:p>
        </w:tc>
        <w:tc>
          <w:tcPr>
            <w:tcW w:w="1985" w:type="dxa"/>
          </w:tcPr>
          <w:p w14:paraId="6101B88D" w14:textId="768E30EB" w:rsidR="00613A88" w:rsidRDefault="00613A88" w:rsidP="00613A88">
            <w:pPr>
              <w:ind w:right="-54"/>
              <w:rPr>
                <w:rFonts w:asciiTheme="minorHAnsi" w:hAnsiTheme="minorHAnsi" w:cstheme="minorHAnsi"/>
                <w:sz w:val="22"/>
                <w:szCs w:val="22"/>
              </w:rPr>
            </w:pPr>
            <w:r>
              <w:rPr>
                <w:rFonts w:asciiTheme="minorHAnsi" w:hAnsiTheme="minorHAnsi" w:cstheme="minorHAnsi"/>
                <w:sz w:val="22"/>
                <w:szCs w:val="22"/>
              </w:rPr>
              <w:t>Product lists – Remaining from WP 2016-19</w:t>
            </w:r>
          </w:p>
        </w:tc>
        <w:tc>
          <w:tcPr>
            <w:tcW w:w="8647" w:type="dxa"/>
          </w:tcPr>
          <w:p w14:paraId="5D3D9339" w14:textId="308A244C" w:rsidR="00613A88" w:rsidRPr="00613A88" w:rsidRDefault="00613A88" w:rsidP="00DB5238">
            <w:pPr>
              <w:pStyle w:val="ECOSNormal"/>
              <w:jc w:val="left"/>
              <w:rPr>
                <w:rFonts w:asciiTheme="minorHAnsi" w:hAnsiTheme="minorHAnsi" w:cstheme="minorHAnsi"/>
                <w:szCs w:val="22"/>
              </w:rPr>
            </w:pPr>
            <w:r>
              <w:rPr>
                <w:rFonts w:asciiTheme="minorHAnsi" w:hAnsiTheme="minorHAnsi" w:cstheme="minorHAnsi"/>
                <w:szCs w:val="22"/>
              </w:rPr>
              <w:t xml:space="preserve">Several product categories included in the WP 2016-19 under different status </w:t>
            </w:r>
            <w:r w:rsidR="00D1512B">
              <w:rPr>
                <w:rFonts w:asciiTheme="minorHAnsi" w:hAnsiTheme="minorHAnsi" w:cstheme="minorHAnsi"/>
                <w:szCs w:val="22"/>
              </w:rPr>
              <w:t xml:space="preserve">(ongoing work, reviews, etc.) </w:t>
            </w:r>
            <w:r>
              <w:rPr>
                <w:rFonts w:asciiTheme="minorHAnsi" w:hAnsiTheme="minorHAnsi" w:cstheme="minorHAnsi"/>
                <w:szCs w:val="22"/>
              </w:rPr>
              <w:t>are still pending final decision and should be reinstate</w:t>
            </w:r>
            <w:r w:rsidR="00D1512B">
              <w:rPr>
                <w:rFonts w:asciiTheme="minorHAnsi" w:hAnsiTheme="minorHAnsi" w:cstheme="minorHAnsi"/>
                <w:szCs w:val="22"/>
              </w:rPr>
              <w:t>d</w:t>
            </w:r>
            <w:r>
              <w:rPr>
                <w:rFonts w:asciiTheme="minorHAnsi" w:hAnsiTheme="minorHAnsi" w:cstheme="minorHAnsi"/>
                <w:szCs w:val="22"/>
              </w:rPr>
              <w:t xml:space="preserve"> to ensure they are properly dealt with. Find here some examples:</w:t>
            </w:r>
          </w:p>
          <w:p w14:paraId="456E2381" w14:textId="236EEA8E" w:rsidR="005E2319" w:rsidRPr="005E2319" w:rsidRDefault="005E2319" w:rsidP="00DB5238">
            <w:pPr>
              <w:pStyle w:val="ECOSNormal"/>
              <w:numPr>
                <w:ilvl w:val="0"/>
                <w:numId w:val="30"/>
              </w:numPr>
              <w:jc w:val="left"/>
              <w:rPr>
                <w:rFonts w:asciiTheme="minorHAnsi" w:hAnsiTheme="minorHAnsi" w:cstheme="minorHAnsi"/>
                <w:szCs w:val="22"/>
              </w:rPr>
            </w:pPr>
            <w:r w:rsidRPr="001C7854">
              <w:rPr>
                <w:rFonts w:asciiTheme="minorHAnsi" w:hAnsiTheme="minorHAnsi" w:cstheme="minorHAnsi"/>
                <w:b/>
                <w:bCs/>
                <w:szCs w:val="22"/>
              </w:rPr>
              <w:t xml:space="preserve">Early rescaling of </w:t>
            </w:r>
            <w:r w:rsidR="00AE26AE">
              <w:rPr>
                <w:rFonts w:asciiTheme="minorHAnsi" w:hAnsiTheme="minorHAnsi" w:cstheme="minorHAnsi"/>
                <w:b/>
                <w:bCs/>
                <w:szCs w:val="22"/>
              </w:rPr>
              <w:t>space and water heaters’</w:t>
            </w:r>
            <w:r w:rsidR="008459AE" w:rsidRPr="001C7854">
              <w:rPr>
                <w:rFonts w:asciiTheme="minorHAnsi" w:hAnsiTheme="minorHAnsi" w:cstheme="minorHAnsi"/>
                <w:b/>
                <w:bCs/>
                <w:szCs w:val="22"/>
              </w:rPr>
              <w:t xml:space="preserve"> labels</w:t>
            </w:r>
            <w:r w:rsidRPr="00B82426">
              <w:rPr>
                <w:rFonts w:asciiTheme="minorHAnsi" w:hAnsiTheme="minorHAnsi" w:cstheme="minorHAnsi"/>
                <w:szCs w:val="22"/>
              </w:rPr>
              <w:t xml:space="preserve"> should be </w:t>
            </w:r>
            <w:r w:rsidR="008459AE">
              <w:rPr>
                <w:rFonts w:asciiTheme="minorHAnsi" w:hAnsiTheme="minorHAnsi" w:cstheme="minorHAnsi"/>
                <w:szCs w:val="22"/>
              </w:rPr>
              <w:t xml:space="preserve">discussed (notably in terms of additional potential) and </w:t>
            </w:r>
            <w:r w:rsidRPr="00B82426">
              <w:rPr>
                <w:rFonts w:asciiTheme="minorHAnsi" w:hAnsiTheme="minorHAnsi" w:cstheme="minorHAnsi"/>
                <w:szCs w:val="22"/>
              </w:rPr>
              <w:t>included.</w:t>
            </w:r>
          </w:p>
          <w:p w14:paraId="6FCD3E36" w14:textId="77777777" w:rsidR="002F6884" w:rsidRPr="0023644E" w:rsidRDefault="00613A88" w:rsidP="00EA4201">
            <w:pPr>
              <w:pStyle w:val="ECOSNormal"/>
              <w:numPr>
                <w:ilvl w:val="0"/>
                <w:numId w:val="30"/>
              </w:numPr>
              <w:jc w:val="left"/>
              <w:rPr>
                <w:rFonts w:asciiTheme="minorHAnsi" w:hAnsiTheme="minorHAnsi" w:cstheme="minorHAnsi"/>
                <w:szCs w:val="22"/>
              </w:rPr>
            </w:pPr>
            <w:r w:rsidRPr="001C7854">
              <w:rPr>
                <w:b/>
                <w:bCs/>
              </w:rPr>
              <w:t xml:space="preserve">Water-related product groups </w:t>
            </w:r>
            <w:r>
              <w:t xml:space="preserve">where part of the WP 2016-19. Although the CF </w:t>
            </w:r>
            <w:r w:rsidR="00147336">
              <w:t xml:space="preserve">on Taps &amp; Showers </w:t>
            </w:r>
            <w:r>
              <w:t xml:space="preserve">took place in December 2019, no further regulatory decision has been taken and the EC’s </w:t>
            </w:r>
            <w:r w:rsidR="00D1512B">
              <w:t>way</w:t>
            </w:r>
            <w:r>
              <w:t xml:space="preserve"> </w:t>
            </w:r>
            <w:r w:rsidR="00D1512B">
              <w:t xml:space="preserve">forward </w:t>
            </w:r>
            <w:r>
              <w:t xml:space="preserve">is unclear. What is more, the WP 2016-19 identified only energy labelling requirements, the latest discussions however may show also the need for accompanying </w:t>
            </w:r>
            <w:proofErr w:type="spellStart"/>
            <w:r w:rsidR="001C7854">
              <w:t>e</w:t>
            </w:r>
            <w:r>
              <w:t>codesign</w:t>
            </w:r>
            <w:proofErr w:type="spellEnd"/>
            <w:r>
              <w:t xml:space="preserve"> requirements. </w:t>
            </w:r>
          </w:p>
          <w:p w14:paraId="1A11D9E2" w14:textId="3F89F330" w:rsidR="0023644E" w:rsidRPr="0023644E" w:rsidRDefault="0023644E" w:rsidP="0023644E">
            <w:pPr>
              <w:pStyle w:val="ECOSNormal"/>
              <w:numPr>
                <w:ilvl w:val="0"/>
                <w:numId w:val="30"/>
              </w:numPr>
              <w:spacing w:after="0"/>
              <w:jc w:val="left"/>
              <w:rPr>
                <w:rFonts w:asciiTheme="minorHAnsi" w:hAnsiTheme="minorHAnsi" w:cstheme="minorHAnsi"/>
                <w:szCs w:val="22"/>
              </w:rPr>
            </w:pPr>
            <w:r>
              <w:t>Several products have been discussed at the EELCF but are still pending revision: Air conditioners and comfort fans, Water pumps, Vacuum cleaners, Circulators, Tumble driers, Compressors. Furthermore, other products have not yet reached discussion at EELCF level: Smart appliances, Lifts, High pressure cleaners.</w:t>
            </w:r>
          </w:p>
        </w:tc>
        <w:tc>
          <w:tcPr>
            <w:tcW w:w="1979" w:type="dxa"/>
          </w:tcPr>
          <w:p w14:paraId="39E072B7" w14:textId="0D4160E0" w:rsidR="00613A88" w:rsidRPr="00B82426" w:rsidRDefault="00613A88" w:rsidP="002F6884">
            <w:pPr>
              <w:pStyle w:val="ECOSNormal"/>
              <w:ind w:left="360"/>
              <w:rPr>
                <w:rFonts w:asciiTheme="minorHAnsi" w:hAnsiTheme="minorHAnsi" w:cstheme="minorHAnsi"/>
                <w:szCs w:val="22"/>
              </w:rPr>
            </w:pPr>
          </w:p>
        </w:tc>
      </w:tr>
      <w:tr w:rsidR="00147336" w:rsidRPr="00B82426" w14:paraId="017473DC" w14:textId="77777777" w:rsidTr="001C7854">
        <w:trPr>
          <w:trHeight w:val="797"/>
        </w:trPr>
        <w:tc>
          <w:tcPr>
            <w:tcW w:w="421" w:type="dxa"/>
            <w:vAlign w:val="center"/>
          </w:tcPr>
          <w:p w14:paraId="2B30058A" w14:textId="7C2B68BF" w:rsidR="00147336" w:rsidRDefault="005E2319" w:rsidP="00147336">
            <w:pPr>
              <w:ind w:right="-63"/>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992" w:type="dxa"/>
            <w:vAlign w:val="center"/>
          </w:tcPr>
          <w:p w14:paraId="6C513C32" w14:textId="78AA55E5" w:rsidR="00147336" w:rsidRDefault="00147336" w:rsidP="0014733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037F4BCB" w14:textId="39AE1E2A" w:rsidR="00147336" w:rsidRDefault="00147336" w:rsidP="00147336">
            <w:pPr>
              <w:ind w:right="-60"/>
              <w:jc w:val="center"/>
              <w:rPr>
                <w:rFonts w:asciiTheme="minorHAnsi" w:hAnsiTheme="minorHAnsi" w:cstheme="minorHAnsi"/>
                <w:sz w:val="22"/>
                <w:szCs w:val="22"/>
              </w:rPr>
            </w:pPr>
            <w:r>
              <w:rPr>
                <w:rFonts w:asciiTheme="minorHAnsi" w:hAnsiTheme="minorHAnsi" w:cstheme="minorHAnsi"/>
                <w:sz w:val="22"/>
                <w:szCs w:val="22"/>
              </w:rPr>
              <w:t>19</w:t>
            </w:r>
          </w:p>
        </w:tc>
        <w:tc>
          <w:tcPr>
            <w:tcW w:w="1985" w:type="dxa"/>
          </w:tcPr>
          <w:p w14:paraId="458B6783" w14:textId="67C8015B" w:rsidR="00147336" w:rsidRDefault="00147336" w:rsidP="00147336">
            <w:pPr>
              <w:ind w:right="-54"/>
              <w:rPr>
                <w:rFonts w:asciiTheme="minorHAnsi" w:hAnsiTheme="minorHAnsi" w:cstheme="minorHAnsi"/>
                <w:sz w:val="22"/>
                <w:szCs w:val="22"/>
              </w:rPr>
            </w:pPr>
            <w:r>
              <w:rPr>
                <w:rFonts w:asciiTheme="minorHAnsi" w:hAnsiTheme="minorHAnsi" w:cstheme="minorHAnsi"/>
                <w:sz w:val="22"/>
                <w:szCs w:val="22"/>
              </w:rPr>
              <w:t>Product lists – Not selected product groups</w:t>
            </w:r>
          </w:p>
        </w:tc>
        <w:tc>
          <w:tcPr>
            <w:tcW w:w="8647" w:type="dxa"/>
          </w:tcPr>
          <w:p w14:paraId="1758A745" w14:textId="77777777" w:rsidR="00147336" w:rsidRDefault="00147336" w:rsidP="00B84DD7">
            <w:pPr>
              <w:pStyle w:val="ECOSNormal"/>
              <w:numPr>
                <w:ilvl w:val="0"/>
                <w:numId w:val="24"/>
              </w:numPr>
              <w:jc w:val="left"/>
              <w:rPr>
                <w:rFonts w:asciiTheme="minorHAnsi" w:hAnsiTheme="minorHAnsi" w:cstheme="minorHAnsi"/>
                <w:szCs w:val="22"/>
              </w:rPr>
            </w:pPr>
            <w:r>
              <w:rPr>
                <w:rFonts w:asciiTheme="minorHAnsi" w:hAnsiTheme="minorHAnsi" w:cstheme="minorHAnsi"/>
                <w:szCs w:val="22"/>
              </w:rPr>
              <w:t xml:space="preserve">Without the long list and the screening and scoring matrix developed it is difficult to identify possible gaps and to understand the specific justifications for leaving out several categories. </w:t>
            </w:r>
          </w:p>
          <w:p w14:paraId="08330651" w14:textId="77777777" w:rsidR="00F246EF" w:rsidRDefault="002F6884" w:rsidP="00DB5238">
            <w:pPr>
              <w:pStyle w:val="ECOSNormal"/>
              <w:ind w:left="360"/>
              <w:rPr>
                <w:rFonts w:asciiTheme="minorHAnsi" w:hAnsiTheme="minorHAnsi" w:cstheme="minorHAnsi"/>
                <w:szCs w:val="22"/>
              </w:rPr>
            </w:pPr>
            <w:r w:rsidRPr="00B82426">
              <w:rPr>
                <w:rFonts w:asciiTheme="minorHAnsi" w:hAnsiTheme="minorHAnsi" w:cstheme="minorHAnsi"/>
                <w:szCs w:val="22"/>
              </w:rPr>
              <w:t xml:space="preserve">The analysis </w:t>
            </w:r>
            <w:r>
              <w:rPr>
                <w:rFonts w:asciiTheme="minorHAnsi" w:hAnsiTheme="minorHAnsi" w:cstheme="minorHAnsi"/>
                <w:szCs w:val="22"/>
              </w:rPr>
              <w:t xml:space="preserve">of the not selected products </w:t>
            </w:r>
            <w:r w:rsidRPr="00B82426">
              <w:rPr>
                <w:rFonts w:asciiTheme="minorHAnsi" w:hAnsiTheme="minorHAnsi" w:cstheme="minorHAnsi"/>
                <w:szCs w:val="22"/>
              </w:rPr>
              <w:t>is presented to</w:t>
            </w:r>
            <w:r>
              <w:rPr>
                <w:rFonts w:asciiTheme="minorHAnsi" w:hAnsiTheme="minorHAnsi" w:cstheme="minorHAnsi"/>
                <w:szCs w:val="22"/>
              </w:rPr>
              <w:t>o</w:t>
            </w:r>
            <w:r w:rsidRPr="00B82426">
              <w:rPr>
                <w:rFonts w:asciiTheme="minorHAnsi" w:hAnsiTheme="minorHAnsi" w:cstheme="minorHAnsi"/>
                <w:szCs w:val="22"/>
              </w:rPr>
              <w:t xml:space="preserve"> aggregated to </w:t>
            </w:r>
            <w:r>
              <w:rPr>
                <w:rFonts w:asciiTheme="minorHAnsi" w:hAnsiTheme="minorHAnsi" w:cstheme="minorHAnsi"/>
                <w:szCs w:val="22"/>
              </w:rPr>
              <w:t>judge</w:t>
            </w:r>
            <w:r w:rsidRPr="00B82426">
              <w:rPr>
                <w:rFonts w:asciiTheme="minorHAnsi" w:hAnsiTheme="minorHAnsi" w:cstheme="minorHAnsi"/>
                <w:szCs w:val="22"/>
              </w:rPr>
              <w:t xml:space="preserve"> if all</w:t>
            </w:r>
            <w:r>
              <w:rPr>
                <w:rFonts w:asciiTheme="minorHAnsi" w:hAnsiTheme="minorHAnsi" w:cstheme="minorHAnsi"/>
                <w:szCs w:val="22"/>
              </w:rPr>
              <w:t xml:space="preserve"> the categories</w:t>
            </w:r>
            <w:r w:rsidRPr="00B82426">
              <w:rPr>
                <w:rFonts w:asciiTheme="minorHAnsi" w:hAnsiTheme="minorHAnsi" w:cstheme="minorHAnsi"/>
                <w:szCs w:val="22"/>
              </w:rPr>
              <w:t xml:space="preserve"> have been fairly considered</w:t>
            </w:r>
            <w:r>
              <w:rPr>
                <w:rFonts w:asciiTheme="minorHAnsi" w:hAnsiTheme="minorHAnsi" w:cstheme="minorHAnsi"/>
                <w:szCs w:val="22"/>
              </w:rPr>
              <w:t xml:space="preserve">. </w:t>
            </w:r>
          </w:p>
          <w:p w14:paraId="100EF259" w14:textId="37BBE4C5" w:rsidR="002F6884" w:rsidRPr="00B82426" w:rsidRDefault="00F246EF" w:rsidP="00DB5238">
            <w:pPr>
              <w:pStyle w:val="ECOSNormal"/>
              <w:ind w:left="360"/>
              <w:rPr>
                <w:rFonts w:asciiTheme="minorHAnsi" w:hAnsiTheme="minorHAnsi" w:cstheme="minorHAnsi"/>
                <w:szCs w:val="22"/>
              </w:rPr>
            </w:pPr>
            <w:r>
              <w:rPr>
                <w:rFonts w:asciiTheme="minorHAnsi" w:hAnsiTheme="minorHAnsi" w:cstheme="minorHAnsi"/>
                <w:szCs w:val="22"/>
              </w:rPr>
              <w:t xml:space="preserve">We recommend that the study team </w:t>
            </w:r>
            <w:r w:rsidRPr="001C7854">
              <w:rPr>
                <w:rFonts w:asciiTheme="minorHAnsi" w:hAnsiTheme="minorHAnsi" w:cstheme="minorHAnsi"/>
                <w:b/>
                <w:bCs/>
                <w:szCs w:val="22"/>
              </w:rPr>
              <w:t>share</w:t>
            </w:r>
            <w:r w:rsidR="0074344B">
              <w:rPr>
                <w:rFonts w:asciiTheme="minorHAnsi" w:hAnsiTheme="minorHAnsi" w:cstheme="minorHAnsi"/>
                <w:b/>
                <w:bCs/>
                <w:szCs w:val="22"/>
              </w:rPr>
              <w:t>s</w:t>
            </w:r>
            <w:r w:rsidRPr="001C7854">
              <w:rPr>
                <w:rFonts w:asciiTheme="minorHAnsi" w:hAnsiTheme="minorHAnsi" w:cstheme="minorHAnsi"/>
                <w:b/>
                <w:bCs/>
                <w:szCs w:val="22"/>
              </w:rPr>
              <w:t xml:space="preserve"> the  disaggregated data (overview of calculated saving potential), long list and scoring matrix</w:t>
            </w:r>
            <w:r>
              <w:rPr>
                <w:rFonts w:asciiTheme="minorHAnsi" w:hAnsiTheme="minorHAnsi" w:cstheme="minorHAnsi"/>
                <w:szCs w:val="22"/>
              </w:rPr>
              <w:t xml:space="preserve"> to allow for a better assessment of the proposed decisions.</w:t>
            </w:r>
          </w:p>
        </w:tc>
        <w:tc>
          <w:tcPr>
            <w:tcW w:w="1979" w:type="dxa"/>
          </w:tcPr>
          <w:p w14:paraId="2873E712" w14:textId="13FA791D" w:rsidR="00147336" w:rsidRPr="00B82426" w:rsidRDefault="00147336" w:rsidP="00F246EF">
            <w:pPr>
              <w:pStyle w:val="ECOSNormal"/>
              <w:ind w:left="360"/>
              <w:rPr>
                <w:rFonts w:asciiTheme="minorHAnsi" w:hAnsiTheme="minorHAnsi" w:cstheme="minorHAnsi"/>
                <w:szCs w:val="22"/>
              </w:rPr>
            </w:pPr>
          </w:p>
        </w:tc>
      </w:tr>
      <w:tr w:rsidR="00147336" w:rsidRPr="00B82426" w14:paraId="6FE3144C" w14:textId="77777777" w:rsidTr="001C7854">
        <w:trPr>
          <w:trHeight w:val="797"/>
        </w:trPr>
        <w:tc>
          <w:tcPr>
            <w:tcW w:w="421" w:type="dxa"/>
            <w:vAlign w:val="center"/>
          </w:tcPr>
          <w:p w14:paraId="0A089934" w14:textId="6376E342" w:rsidR="00147336" w:rsidRDefault="005E2319" w:rsidP="00147336">
            <w:pPr>
              <w:ind w:right="-63"/>
              <w:jc w:val="center"/>
              <w:rPr>
                <w:rFonts w:asciiTheme="minorHAnsi" w:hAnsiTheme="minorHAnsi" w:cstheme="minorHAnsi"/>
                <w:sz w:val="22"/>
                <w:szCs w:val="22"/>
              </w:rPr>
            </w:pPr>
            <w:r>
              <w:rPr>
                <w:rFonts w:asciiTheme="minorHAnsi" w:hAnsiTheme="minorHAnsi" w:cstheme="minorHAnsi"/>
                <w:sz w:val="22"/>
                <w:szCs w:val="22"/>
              </w:rPr>
              <w:t>10</w:t>
            </w:r>
          </w:p>
        </w:tc>
        <w:tc>
          <w:tcPr>
            <w:tcW w:w="992" w:type="dxa"/>
            <w:vAlign w:val="center"/>
          </w:tcPr>
          <w:p w14:paraId="06EA03EF" w14:textId="1AE726E9" w:rsidR="00147336" w:rsidRDefault="00147336" w:rsidP="0014733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5AA5A976" w14:textId="30CC6EBE" w:rsidR="00147336" w:rsidRDefault="00147336" w:rsidP="00147336">
            <w:pPr>
              <w:ind w:right="-60"/>
              <w:jc w:val="center"/>
              <w:rPr>
                <w:rFonts w:asciiTheme="minorHAnsi" w:hAnsiTheme="minorHAnsi" w:cstheme="minorHAnsi"/>
                <w:sz w:val="22"/>
                <w:szCs w:val="22"/>
              </w:rPr>
            </w:pPr>
            <w:r>
              <w:rPr>
                <w:rFonts w:asciiTheme="minorHAnsi" w:hAnsiTheme="minorHAnsi" w:cstheme="minorHAnsi"/>
                <w:sz w:val="22"/>
                <w:szCs w:val="22"/>
              </w:rPr>
              <w:t>19</w:t>
            </w:r>
          </w:p>
        </w:tc>
        <w:tc>
          <w:tcPr>
            <w:tcW w:w="1985" w:type="dxa"/>
          </w:tcPr>
          <w:p w14:paraId="2062F234" w14:textId="2DC14E69" w:rsidR="00147336" w:rsidRDefault="00147336" w:rsidP="00147336">
            <w:pPr>
              <w:ind w:right="-54"/>
              <w:rPr>
                <w:rFonts w:asciiTheme="minorHAnsi" w:hAnsiTheme="minorHAnsi" w:cstheme="minorHAnsi"/>
                <w:sz w:val="22"/>
                <w:szCs w:val="22"/>
              </w:rPr>
            </w:pPr>
            <w:r>
              <w:rPr>
                <w:rFonts w:asciiTheme="minorHAnsi" w:hAnsiTheme="minorHAnsi" w:cstheme="minorHAnsi"/>
                <w:sz w:val="22"/>
                <w:szCs w:val="22"/>
              </w:rPr>
              <w:t>Product lists – Not selected product groups</w:t>
            </w:r>
          </w:p>
        </w:tc>
        <w:tc>
          <w:tcPr>
            <w:tcW w:w="8647" w:type="dxa"/>
          </w:tcPr>
          <w:p w14:paraId="0EF282AB" w14:textId="5A46C503" w:rsidR="00147336" w:rsidRDefault="007A0BF3" w:rsidP="00E00128">
            <w:pPr>
              <w:pStyle w:val="ECOSNormal"/>
              <w:numPr>
                <w:ilvl w:val="0"/>
                <w:numId w:val="24"/>
              </w:numPr>
              <w:jc w:val="left"/>
              <w:rPr>
                <w:rFonts w:asciiTheme="minorHAnsi" w:hAnsiTheme="minorHAnsi" w:cstheme="minorHAnsi"/>
                <w:szCs w:val="22"/>
              </w:rPr>
            </w:pPr>
            <w:r>
              <w:rPr>
                <w:rFonts w:asciiTheme="minorHAnsi" w:hAnsiTheme="minorHAnsi" w:cstheme="minorHAnsi"/>
                <w:szCs w:val="22"/>
              </w:rPr>
              <w:t xml:space="preserve">We </w:t>
            </w:r>
            <w:r w:rsidRPr="00F246EF">
              <w:rPr>
                <w:rFonts w:asciiTheme="minorHAnsi" w:hAnsiTheme="minorHAnsi" w:cstheme="minorHAnsi"/>
                <w:b/>
                <w:bCs/>
                <w:szCs w:val="22"/>
              </w:rPr>
              <w:t>oppose using the lack of measurement standards as a cut-off criteria</w:t>
            </w:r>
            <w:r w:rsidR="0074344B">
              <w:rPr>
                <w:rFonts w:asciiTheme="minorHAnsi" w:hAnsiTheme="minorHAnsi" w:cstheme="minorHAnsi"/>
                <w:b/>
                <w:bCs/>
                <w:szCs w:val="22"/>
              </w:rPr>
              <w:t>.</w:t>
            </w:r>
            <w:r w:rsidR="00E00128">
              <w:rPr>
                <w:rFonts w:asciiTheme="minorHAnsi" w:hAnsiTheme="minorHAnsi" w:cstheme="minorHAnsi"/>
                <w:szCs w:val="22"/>
              </w:rPr>
              <w:t xml:space="preserve"> C</w:t>
            </w:r>
            <w:r w:rsidR="005E2319" w:rsidRPr="00B82426">
              <w:rPr>
                <w:rFonts w:asciiTheme="minorHAnsi" w:hAnsiTheme="minorHAnsi" w:cstheme="minorHAnsi"/>
                <w:szCs w:val="22"/>
              </w:rPr>
              <w:t>ategories (e.g. wireless charging) where the main argument for rejection was that there is no measurement standard</w:t>
            </w:r>
            <w:r w:rsidR="00E00128">
              <w:rPr>
                <w:rFonts w:asciiTheme="minorHAnsi" w:hAnsiTheme="minorHAnsi" w:cstheme="minorHAnsi"/>
                <w:szCs w:val="22"/>
              </w:rPr>
              <w:t xml:space="preserve"> should be revisited</w:t>
            </w:r>
            <w:r w:rsidR="005E2319" w:rsidRPr="00B82426">
              <w:rPr>
                <w:rFonts w:asciiTheme="minorHAnsi" w:hAnsiTheme="minorHAnsi" w:cstheme="minorHAnsi"/>
                <w:szCs w:val="22"/>
              </w:rPr>
              <w:t>. When significant saving</w:t>
            </w:r>
            <w:r w:rsidR="005E2319">
              <w:rPr>
                <w:rFonts w:asciiTheme="minorHAnsi" w:hAnsiTheme="minorHAnsi" w:cstheme="minorHAnsi"/>
                <w:szCs w:val="22"/>
              </w:rPr>
              <w:t>s</w:t>
            </w:r>
            <w:r w:rsidR="005E2319" w:rsidRPr="00B82426">
              <w:rPr>
                <w:rFonts w:asciiTheme="minorHAnsi" w:hAnsiTheme="minorHAnsi" w:cstheme="minorHAnsi"/>
                <w:szCs w:val="22"/>
              </w:rPr>
              <w:t xml:space="preserve"> </w:t>
            </w:r>
            <w:r w:rsidR="00E00128">
              <w:rPr>
                <w:rFonts w:asciiTheme="minorHAnsi" w:hAnsiTheme="minorHAnsi" w:cstheme="minorHAnsi"/>
                <w:szCs w:val="22"/>
              </w:rPr>
              <w:t>can</w:t>
            </w:r>
            <w:r w:rsidR="005E2319" w:rsidRPr="00B82426">
              <w:rPr>
                <w:rFonts w:asciiTheme="minorHAnsi" w:hAnsiTheme="minorHAnsi" w:cstheme="minorHAnsi"/>
                <w:szCs w:val="22"/>
              </w:rPr>
              <w:t xml:space="preserve"> be identified, </w:t>
            </w:r>
            <w:r w:rsidR="005E2319">
              <w:rPr>
                <w:rFonts w:asciiTheme="minorHAnsi" w:hAnsiTheme="minorHAnsi" w:cstheme="minorHAnsi"/>
                <w:szCs w:val="22"/>
              </w:rPr>
              <w:t xml:space="preserve">we </w:t>
            </w:r>
            <w:r w:rsidR="005E2319" w:rsidRPr="00B82426">
              <w:rPr>
                <w:rFonts w:asciiTheme="minorHAnsi" w:hAnsiTheme="minorHAnsi" w:cstheme="minorHAnsi"/>
                <w:szCs w:val="22"/>
              </w:rPr>
              <w:t xml:space="preserve">recommend to </w:t>
            </w:r>
            <w:r w:rsidR="005E2319">
              <w:rPr>
                <w:rFonts w:asciiTheme="minorHAnsi" w:hAnsiTheme="minorHAnsi" w:cstheme="minorHAnsi"/>
                <w:szCs w:val="22"/>
              </w:rPr>
              <w:t xml:space="preserve">include the product group into the shortlist in order to move forward with </w:t>
            </w:r>
            <w:r w:rsidR="00F246EF">
              <w:rPr>
                <w:rFonts w:asciiTheme="minorHAnsi" w:hAnsiTheme="minorHAnsi" w:cstheme="minorHAnsi"/>
                <w:szCs w:val="22"/>
              </w:rPr>
              <w:t>t</w:t>
            </w:r>
            <w:r w:rsidR="005E2319">
              <w:rPr>
                <w:rFonts w:asciiTheme="minorHAnsi" w:hAnsiTheme="minorHAnsi" w:cstheme="minorHAnsi"/>
                <w:szCs w:val="22"/>
              </w:rPr>
              <w:t xml:space="preserve">he assessment </w:t>
            </w:r>
            <w:r w:rsidR="005E2319" w:rsidRPr="00B82426">
              <w:rPr>
                <w:rFonts w:asciiTheme="minorHAnsi" w:hAnsiTheme="minorHAnsi" w:cstheme="minorHAnsi"/>
                <w:szCs w:val="22"/>
              </w:rPr>
              <w:t>and</w:t>
            </w:r>
            <w:r w:rsidR="005E2319">
              <w:rPr>
                <w:rFonts w:asciiTheme="minorHAnsi" w:hAnsiTheme="minorHAnsi" w:cstheme="minorHAnsi"/>
                <w:szCs w:val="22"/>
              </w:rPr>
              <w:t xml:space="preserve"> </w:t>
            </w:r>
            <w:r w:rsidR="00E00128">
              <w:rPr>
                <w:rFonts w:asciiTheme="minorHAnsi" w:hAnsiTheme="minorHAnsi" w:cstheme="minorHAnsi"/>
                <w:szCs w:val="22"/>
              </w:rPr>
              <w:t>push</w:t>
            </w:r>
            <w:r w:rsidR="005E2319" w:rsidRPr="00B82426">
              <w:rPr>
                <w:rFonts w:asciiTheme="minorHAnsi" w:hAnsiTheme="minorHAnsi" w:cstheme="minorHAnsi"/>
                <w:szCs w:val="22"/>
              </w:rPr>
              <w:t xml:space="preserve"> the EC to issue a </w:t>
            </w:r>
            <w:proofErr w:type="spellStart"/>
            <w:r w:rsidR="005E2319" w:rsidRPr="00B82426">
              <w:rPr>
                <w:rFonts w:asciiTheme="minorHAnsi" w:hAnsiTheme="minorHAnsi" w:cstheme="minorHAnsi"/>
                <w:szCs w:val="22"/>
              </w:rPr>
              <w:t>S</w:t>
            </w:r>
            <w:r w:rsidR="00E00128">
              <w:rPr>
                <w:rFonts w:asciiTheme="minorHAnsi" w:hAnsiTheme="minorHAnsi" w:cstheme="minorHAnsi"/>
                <w:szCs w:val="22"/>
              </w:rPr>
              <w:t>tandardisation</w:t>
            </w:r>
            <w:proofErr w:type="spellEnd"/>
            <w:r w:rsidR="00E00128">
              <w:rPr>
                <w:rFonts w:asciiTheme="minorHAnsi" w:hAnsiTheme="minorHAnsi" w:cstheme="minorHAnsi"/>
                <w:szCs w:val="22"/>
              </w:rPr>
              <w:t xml:space="preserve"> </w:t>
            </w:r>
            <w:r w:rsidR="005E2319" w:rsidRPr="00B82426">
              <w:rPr>
                <w:rFonts w:asciiTheme="minorHAnsi" w:hAnsiTheme="minorHAnsi" w:cstheme="minorHAnsi"/>
                <w:szCs w:val="22"/>
              </w:rPr>
              <w:t>Req</w:t>
            </w:r>
            <w:r w:rsidR="00E00128">
              <w:rPr>
                <w:rFonts w:asciiTheme="minorHAnsi" w:hAnsiTheme="minorHAnsi" w:cstheme="minorHAnsi"/>
                <w:szCs w:val="22"/>
              </w:rPr>
              <w:t>uest</w:t>
            </w:r>
            <w:r w:rsidR="005E2319" w:rsidRPr="00B82426">
              <w:rPr>
                <w:rFonts w:asciiTheme="minorHAnsi" w:hAnsiTheme="minorHAnsi" w:cstheme="minorHAnsi"/>
                <w:szCs w:val="22"/>
              </w:rPr>
              <w:t xml:space="preserve"> asap.</w:t>
            </w:r>
          </w:p>
        </w:tc>
        <w:tc>
          <w:tcPr>
            <w:tcW w:w="1979" w:type="dxa"/>
          </w:tcPr>
          <w:p w14:paraId="088BA26E" w14:textId="77777777" w:rsidR="00147336" w:rsidRPr="00B82426" w:rsidRDefault="00147336" w:rsidP="005E2319">
            <w:pPr>
              <w:pStyle w:val="ECOSNormal"/>
              <w:ind w:left="360"/>
              <w:rPr>
                <w:rFonts w:asciiTheme="minorHAnsi" w:hAnsiTheme="minorHAnsi" w:cstheme="minorHAnsi"/>
                <w:szCs w:val="22"/>
              </w:rPr>
            </w:pPr>
          </w:p>
        </w:tc>
      </w:tr>
      <w:tr w:rsidR="00147336" w:rsidRPr="00B82426" w14:paraId="10F24C22" w14:textId="77777777" w:rsidTr="001C7854">
        <w:trPr>
          <w:trHeight w:val="797"/>
        </w:trPr>
        <w:tc>
          <w:tcPr>
            <w:tcW w:w="421" w:type="dxa"/>
            <w:vAlign w:val="center"/>
          </w:tcPr>
          <w:p w14:paraId="4F5BC21E" w14:textId="0F773010" w:rsidR="00147336" w:rsidRPr="00B82426" w:rsidRDefault="005E2319" w:rsidP="00147336">
            <w:pPr>
              <w:ind w:right="-63"/>
              <w:jc w:val="center"/>
              <w:rPr>
                <w:rFonts w:asciiTheme="minorHAnsi" w:hAnsiTheme="minorHAnsi" w:cstheme="minorHAnsi"/>
                <w:sz w:val="22"/>
                <w:szCs w:val="22"/>
              </w:rPr>
            </w:pPr>
            <w:r>
              <w:rPr>
                <w:rFonts w:asciiTheme="minorHAnsi" w:hAnsiTheme="minorHAnsi" w:cstheme="minorHAnsi"/>
                <w:sz w:val="22"/>
                <w:szCs w:val="22"/>
              </w:rPr>
              <w:t>11</w:t>
            </w:r>
          </w:p>
        </w:tc>
        <w:tc>
          <w:tcPr>
            <w:tcW w:w="992" w:type="dxa"/>
            <w:vAlign w:val="center"/>
          </w:tcPr>
          <w:p w14:paraId="74AFE323" w14:textId="727C2B5D" w:rsidR="00147336" w:rsidRPr="00B82426" w:rsidRDefault="005E2319" w:rsidP="0014733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780034CB" w14:textId="1819CD01" w:rsidR="00147336" w:rsidRPr="00B82426" w:rsidRDefault="005E2319" w:rsidP="00147336">
            <w:pPr>
              <w:ind w:right="-60"/>
              <w:jc w:val="center"/>
              <w:rPr>
                <w:rFonts w:asciiTheme="minorHAnsi" w:hAnsiTheme="minorHAnsi" w:cstheme="minorHAnsi"/>
                <w:sz w:val="22"/>
                <w:szCs w:val="22"/>
              </w:rPr>
            </w:pPr>
            <w:r>
              <w:rPr>
                <w:rFonts w:asciiTheme="minorHAnsi" w:hAnsiTheme="minorHAnsi" w:cstheme="minorHAnsi"/>
                <w:sz w:val="22"/>
                <w:szCs w:val="22"/>
              </w:rPr>
              <w:t>20</w:t>
            </w:r>
          </w:p>
        </w:tc>
        <w:tc>
          <w:tcPr>
            <w:tcW w:w="1985" w:type="dxa"/>
          </w:tcPr>
          <w:p w14:paraId="3AF64157" w14:textId="4A92FD6C" w:rsidR="00147336" w:rsidRPr="00B82426" w:rsidRDefault="005E2319" w:rsidP="00147336">
            <w:pPr>
              <w:ind w:right="-54"/>
              <w:rPr>
                <w:rFonts w:asciiTheme="minorHAnsi" w:hAnsiTheme="minorHAnsi" w:cstheme="minorHAnsi"/>
                <w:sz w:val="22"/>
                <w:szCs w:val="22"/>
              </w:rPr>
            </w:pPr>
            <w:r>
              <w:rPr>
                <w:rFonts w:asciiTheme="minorHAnsi" w:hAnsiTheme="minorHAnsi" w:cstheme="minorHAnsi"/>
                <w:sz w:val="22"/>
                <w:szCs w:val="22"/>
              </w:rPr>
              <w:t>Product lists – New product groups</w:t>
            </w:r>
          </w:p>
        </w:tc>
        <w:tc>
          <w:tcPr>
            <w:tcW w:w="8647" w:type="dxa"/>
          </w:tcPr>
          <w:p w14:paraId="2BEF49BB" w14:textId="77777777" w:rsidR="002056A8" w:rsidRDefault="00E00128" w:rsidP="00E00128">
            <w:pPr>
              <w:pStyle w:val="ECOSNormal"/>
              <w:numPr>
                <w:ilvl w:val="0"/>
                <w:numId w:val="24"/>
              </w:numPr>
              <w:rPr>
                <w:rFonts w:asciiTheme="minorHAnsi" w:hAnsiTheme="minorHAnsi" w:cstheme="minorHAnsi"/>
                <w:szCs w:val="22"/>
              </w:rPr>
            </w:pPr>
            <w:r w:rsidRPr="00F27A5F">
              <w:rPr>
                <w:rFonts w:asciiTheme="minorHAnsi" w:hAnsiTheme="minorHAnsi" w:cstheme="minorHAnsi"/>
                <w:szCs w:val="22"/>
              </w:rPr>
              <w:t>N</w:t>
            </w:r>
            <w:r w:rsidR="005E2319" w:rsidRPr="00F27A5F">
              <w:rPr>
                <w:rFonts w:asciiTheme="minorHAnsi" w:hAnsiTheme="minorHAnsi" w:cstheme="minorHAnsi"/>
                <w:szCs w:val="22"/>
              </w:rPr>
              <w:t>ow</w:t>
            </w:r>
            <w:r w:rsidR="005E2319" w:rsidRPr="005E2319">
              <w:rPr>
                <w:rFonts w:asciiTheme="minorHAnsi" w:hAnsiTheme="minorHAnsi" w:cstheme="minorHAnsi"/>
                <w:szCs w:val="22"/>
              </w:rPr>
              <w:t xml:space="preserve"> that it is confirmed that the ongoing JRC </w:t>
            </w:r>
            <w:r>
              <w:rPr>
                <w:rFonts w:asciiTheme="minorHAnsi" w:hAnsiTheme="minorHAnsi" w:cstheme="minorHAnsi"/>
                <w:szCs w:val="22"/>
              </w:rPr>
              <w:t xml:space="preserve">preparatory </w:t>
            </w:r>
            <w:r w:rsidR="005E2319" w:rsidRPr="005E2319">
              <w:rPr>
                <w:rFonts w:asciiTheme="minorHAnsi" w:hAnsiTheme="minorHAnsi" w:cstheme="minorHAnsi"/>
                <w:szCs w:val="22"/>
              </w:rPr>
              <w:t xml:space="preserve">study on cooking appliances will </w:t>
            </w:r>
            <w:r w:rsidR="00F246EF" w:rsidRPr="00EA1BEA">
              <w:rPr>
                <w:rFonts w:asciiTheme="minorHAnsi" w:hAnsiTheme="minorHAnsi" w:cstheme="minorHAnsi"/>
                <w:szCs w:val="22"/>
                <w:u w:val="single"/>
              </w:rPr>
              <w:t>not</w:t>
            </w:r>
            <w:r w:rsidR="005E2319" w:rsidRPr="005E2319">
              <w:rPr>
                <w:rFonts w:asciiTheme="minorHAnsi" w:hAnsiTheme="minorHAnsi" w:cstheme="minorHAnsi"/>
                <w:szCs w:val="22"/>
              </w:rPr>
              <w:t xml:space="preserve"> be looking into </w:t>
            </w:r>
            <w:r w:rsidRPr="001C7854">
              <w:rPr>
                <w:rFonts w:asciiTheme="minorHAnsi" w:hAnsiTheme="minorHAnsi" w:cstheme="minorHAnsi"/>
                <w:b/>
                <w:bCs/>
                <w:szCs w:val="22"/>
              </w:rPr>
              <w:t>professional/commercial</w:t>
            </w:r>
            <w:r w:rsidR="005E2319" w:rsidRPr="001C7854">
              <w:rPr>
                <w:rFonts w:asciiTheme="minorHAnsi" w:hAnsiTheme="minorHAnsi" w:cstheme="minorHAnsi"/>
                <w:b/>
                <w:bCs/>
                <w:szCs w:val="22"/>
              </w:rPr>
              <w:t xml:space="preserve"> </w:t>
            </w:r>
            <w:r w:rsidR="001C7854" w:rsidRPr="001C7854">
              <w:rPr>
                <w:rFonts w:asciiTheme="minorHAnsi" w:hAnsiTheme="minorHAnsi" w:cstheme="minorHAnsi"/>
                <w:b/>
                <w:bCs/>
                <w:szCs w:val="22"/>
              </w:rPr>
              <w:t xml:space="preserve">cooking </w:t>
            </w:r>
            <w:r w:rsidR="005E2319" w:rsidRPr="001C7854">
              <w:rPr>
                <w:rFonts w:asciiTheme="minorHAnsi" w:hAnsiTheme="minorHAnsi" w:cstheme="minorHAnsi"/>
                <w:b/>
                <w:bCs/>
                <w:szCs w:val="22"/>
              </w:rPr>
              <w:t>products</w:t>
            </w:r>
            <w:r>
              <w:rPr>
                <w:rFonts w:asciiTheme="minorHAnsi" w:hAnsiTheme="minorHAnsi" w:cstheme="minorHAnsi"/>
                <w:szCs w:val="22"/>
              </w:rPr>
              <w:t>, we consider that these should be reinstated in the WP as a category assessed in task 3</w:t>
            </w:r>
            <w:r w:rsidR="005E2319">
              <w:rPr>
                <w:rFonts w:asciiTheme="minorHAnsi" w:hAnsiTheme="minorHAnsi" w:cstheme="minorHAnsi"/>
                <w:szCs w:val="22"/>
              </w:rPr>
              <w:t>.</w:t>
            </w:r>
          </w:p>
          <w:p w14:paraId="1435682C" w14:textId="74066E47" w:rsidR="00147336" w:rsidRPr="00E0100F" w:rsidRDefault="002056A8" w:rsidP="00E00128">
            <w:pPr>
              <w:pStyle w:val="ECOSNormal"/>
              <w:numPr>
                <w:ilvl w:val="0"/>
                <w:numId w:val="24"/>
              </w:numPr>
              <w:rPr>
                <w:rFonts w:asciiTheme="minorHAnsi" w:hAnsiTheme="minorHAnsi" w:cstheme="minorHAnsi"/>
                <w:szCs w:val="22"/>
              </w:rPr>
            </w:pPr>
            <w:r>
              <w:t xml:space="preserve">In the transition towards electric vehicles and given the increasing market, we propose that the WP looks into the </w:t>
            </w:r>
            <w:r w:rsidRPr="001047FB">
              <w:rPr>
                <w:b/>
                <w:bCs/>
              </w:rPr>
              <w:t>domestic loading stations for electric cars</w:t>
            </w:r>
            <w:r>
              <w:t xml:space="preserve"> in order to assess the energy and material efficiency options under the </w:t>
            </w:r>
            <w:proofErr w:type="spellStart"/>
            <w:r>
              <w:t>Ecodesign</w:t>
            </w:r>
            <w:proofErr w:type="spellEnd"/>
            <w:r>
              <w:t xml:space="preserve"> framework. </w:t>
            </w:r>
          </w:p>
        </w:tc>
        <w:tc>
          <w:tcPr>
            <w:tcW w:w="1979" w:type="dxa"/>
          </w:tcPr>
          <w:p w14:paraId="5FEA10FC" w14:textId="56AC05E3" w:rsidR="00147336" w:rsidRPr="00B82426" w:rsidRDefault="00147336" w:rsidP="005E2319">
            <w:pPr>
              <w:pStyle w:val="ECOSNormal"/>
              <w:ind w:left="1080"/>
              <w:rPr>
                <w:rFonts w:asciiTheme="minorHAnsi" w:hAnsiTheme="minorHAnsi" w:cstheme="minorHAnsi"/>
                <w:szCs w:val="22"/>
              </w:rPr>
            </w:pPr>
          </w:p>
        </w:tc>
      </w:tr>
      <w:tr w:rsidR="00147336" w:rsidRPr="00B82426" w14:paraId="2B3BF7DA" w14:textId="77777777" w:rsidTr="001C7854">
        <w:tblPrEx>
          <w:tblCellMar>
            <w:left w:w="70" w:type="dxa"/>
            <w:right w:w="70" w:type="dxa"/>
          </w:tblCellMar>
        </w:tblPrEx>
        <w:trPr>
          <w:trHeight w:val="3277"/>
        </w:trPr>
        <w:tc>
          <w:tcPr>
            <w:tcW w:w="421" w:type="dxa"/>
            <w:vAlign w:val="center"/>
          </w:tcPr>
          <w:p w14:paraId="50805AAC" w14:textId="0301A17D" w:rsidR="00147336" w:rsidRPr="00B82426" w:rsidRDefault="005E2319" w:rsidP="00147336">
            <w:pPr>
              <w:ind w:right="-63"/>
              <w:jc w:val="center"/>
              <w:rPr>
                <w:rFonts w:asciiTheme="minorHAnsi" w:hAnsiTheme="minorHAnsi" w:cstheme="minorHAnsi"/>
                <w:sz w:val="22"/>
                <w:szCs w:val="22"/>
              </w:rPr>
            </w:pPr>
            <w:r>
              <w:rPr>
                <w:rFonts w:asciiTheme="minorHAnsi" w:hAnsiTheme="minorHAnsi" w:cstheme="minorHAnsi"/>
                <w:sz w:val="22"/>
                <w:szCs w:val="22"/>
              </w:rPr>
              <w:t>12</w:t>
            </w:r>
          </w:p>
        </w:tc>
        <w:tc>
          <w:tcPr>
            <w:tcW w:w="992" w:type="dxa"/>
            <w:vAlign w:val="center"/>
          </w:tcPr>
          <w:p w14:paraId="3A5F7637" w14:textId="3FC8B07E" w:rsidR="00147336" w:rsidRPr="00B82426" w:rsidRDefault="005E2319" w:rsidP="0014733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6A600155" w14:textId="37BC110E" w:rsidR="00147336" w:rsidRPr="00B82426" w:rsidRDefault="005E2319" w:rsidP="00147336">
            <w:pPr>
              <w:ind w:right="-60"/>
              <w:jc w:val="center"/>
              <w:rPr>
                <w:rFonts w:asciiTheme="minorHAnsi" w:hAnsiTheme="minorHAnsi" w:cstheme="minorHAnsi"/>
                <w:sz w:val="22"/>
                <w:szCs w:val="22"/>
              </w:rPr>
            </w:pPr>
            <w:r>
              <w:rPr>
                <w:rFonts w:asciiTheme="minorHAnsi" w:hAnsiTheme="minorHAnsi" w:cstheme="minorHAnsi"/>
                <w:sz w:val="22"/>
                <w:szCs w:val="22"/>
              </w:rPr>
              <w:t>20</w:t>
            </w:r>
          </w:p>
        </w:tc>
        <w:tc>
          <w:tcPr>
            <w:tcW w:w="1985" w:type="dxa"/>
          </w:tcPr>
          <w:p w14:paraId="002009C0" w14:textId="69B0B3B2" w:rsidR="00147336" w:rsidRPr="00B82426" w:rsidRDefault="005E2319" w:rsidP="00147336">
            <w:pPr>
              <w:ind w:right="-54"/>
              <w:rPr>
                <w:rFonts w:asciiTheme="minorHAnsi" w:hAnsiTheme="minorHAnsi" w:cstheme="minorHAnsi"/>
                <w:sz w:val="22"/>
                <w:szCs w:val="22"/>
              </w:rPr>
            </w:pPr>
            <w:r>
              <w:rPr>
                <w:rFonts w:asciiTheme="minorHAnsi" w:hAnsiTheme="minorHAnsi" w:cstheme="minorHAnsi"/>
                <w:sz w:val="22"/>
                <w:szCs w:val="22"/>
              </w:rPr>
              <w:t>Product lists – New product groups – Interconnected home audio and video</w:t>
            </w:r>
          </w:p>
        </w:tc>
        <w:tc>
          <w:tcPr>
            <w:tcW w:w="8647" w:type="dxa"/>
          </w:tcPr>
          <w:p w14:paraId="5D46FC63" w14:textId="02E40330" w:rsidR="00147336" w:rsidRPr="00A3215B" w:rsidRDefault="005E2319" w:rsidP="005E2319">
            <w:pPr>
              <w:pStyle w:val="ListParagraph"/>
              <w:numPr>
                <w:ilvl w:val="0"/>
                <w:numId w:val="31"/>
              </w:numPr>
              <w:ind w:right="-60"/>
              <w:rPr>
                <w:rFonts w:asciiTheme="minorHAnsi" w:hAnsiTheme="minorHAnsi" w:cstheme="minorHAnsi"/>
                <w:sz w:val="22"/>
                <w:szCs w:val="22"/>
                <w:lang w:val="en-US"/>
              </w:rPr>
            </w:pPr>
            <w:r w:rsidRPr="005E2319">
              <w:rPr>
                <w:rFonts w:asciiTheme="minorHAnsi" w:hAnsiTheme="minorHAnsi" w:cstheme="minorHAnsi"/>
                <w:sz w:val="22"/>
                <w:szCs w:val="22"/>
                <w:lang w:val="en-US"/>
              </w:rPr>
              <w:t>Inclusion positive overall and draft study mentions a lot of relevant elements (e.g. software obsolescence, impacts on networked standby)</w:t>
            </w:r>
            <w:r w:rsidR="009E2653">
              <w:rPr>
                <w:rFonts w:asciiTheme="minorHAnsi" w:hAnsiTheme="minorHAnsi" w:cstheme="minorHAnsi"/>
                <w:sz w:val="22"/>
                <w:szCs w:val="22"/>
                <w:lang w:val="en-US"/>
              </w:rPr>
              <w:t>.</w:t>
            </w:r>
            <w:r w:rsidRPr="005E2319">
              <w:rPr>
                <w:rFonts w:asciiTheme="minorHAnsi" w:hAnsiTheme="minorHAnsi" w:cstheme="minorHAnsi"/>
                <w:sz w:val="22"/>
                <w:szCs w:val="22"/>
                <w:lang w:val="en-US"/>
              </w:rPr>
              <w:t xml:space="preserve"> </w:t>
            </w:r>
            <w:r w:rsidR="00EA1BEA">
              <w:rPr>
                <w:rFonts w:asciiTheme="minorHAnsi" w:hAnsiTheme="minorHAnsi" w:cstheme="minorHAnsi"/>
                <w:sz w:val="22"/>
                <w:szCs w:val="22"/>
                <w:lang w:val="en-US"/>
              </w:rPr>
              <w:t xml:space="preserve">We believe the </w:t>
            </w:r>
            <w:r w:rsidRPr="008265C6">
              <w:rPr>
                <w:rFonts w:asciiTheme="minorHAnsi" w:hAnsiTheme="minorHAnsi" w:cstheme="minorHAnsi"/>
                <w:b/>
                <w:bCs/>
                <w:sz w:val="22"/>
                <w:szCs w:val="22"/>
                <w:lang w:val="en-US"/>
              </w:rPr>
              <w:t xml:space="preserve">focus </w:t>
            </w:r>
            <w:r w:rsidR="008265C6" w:rsidRPr="008265C6">
              <w:rPr>
                <w:rFonts w:asciiTheme="minorHAnsi" w:hAnsiTheme="minorHAnsi" w:cstheme="minorHAnsi"/>
                <w:b/>
                <w:bCs/>
                <w:sz w:val="22"/>
                <w:szCs w:val="22"/>
                <w:lang w:val="en-US"/>
              </w:rPr>
              <w:t>sh</w:t>
            </w:r>
            <w:r w:rsidRPr="008265C6">
              <w:rPr>
                <w:rFonts w:asciiTheme="minorHAnsi" w:hAnsiTheme="minorHAnsi" w:cstheme="minorHAnsi"/>
                <w:b/>
                <w:bCs/>
                <w:sz w:val="22"/>
                <w:szCs w:val="22"/>
                <w:lang w:val="en-US"/>
              </w:rPr>
              <w:t>ould be enlarged</w:t>
            </w:r>
            <w:r w:rsidRPr="005E2319">
              <w:rPr>
                <w:rFonts w:asciiTheme="minorHAnsi" w:hAnsiTheme="minorHAnsi" w:cstheme="minorHAnsi"/>
                <w:sz w:val="22"/>
                <w:szCs w:val="22"/>
                <w:lang w:val="en-US"/>
              </w:rPr>
              <w:t xml:space="preserve"> to </w:t>
            </w:r>
            <w:r w:rsidR="00EA1BEA">
              <w:rPr>
                <w:rFonts w:asciiTheme="minorHAnsi" w:hAnsiTheme="minorHAnsi" w:cstheme="minorHAnsi"/>
                <w:sz w:val="22"/>
                <w:szCs w:val="22"/>
                <w:lang w:val="en-US"/>
              </w:rPr>
              <w:t>more</w:t>
            </w:r>
            <w:r w:rsidRPr="005E2319">
              <w:rPr>
                <w:rFonts w:asciiTheme="minorHAnsi" w:hAnsiTheme="minorHAnsi" w:cstheme="minorHAnsi"/>
                <w:sz w:val="22"/>
                <w:szCs w:val="22"/>
                <w:lang w:val="en-US"/>
              </w:rPr>
              <w:t xml:space="preserve"> aud</w:t>
            </w:r>
            <w:r w:rsidR="00A17567">
              <w:rPr>
                <w:rFonts w:asciiTheme="minorHAnsi" w:hAnsiTheme="minorHAnsi" w:cstheme="minorHAnsi"/>
                <w:sz w:val="22"/>
                <w:szCs w:val="22"/>
                <w:lang w:val="en-US"/>
              </w:rPr>
              <w:t>i</w:t>
            </w:r>
            <w:r w:rsidRPr="005E2319">
              <w:rPr>
                <w:rFonts w:asciiTheme="minorHAnsi" w:hAnsiTheme="minorHAnsi" w:cstheme="minorHAnsi"/>
                <w:sz w:val="22"/>
                <w:szCs w:val="22"/>
                <w:lang w:val="en-US"/>
              </w:rPr>
              <w:t>o</w:t>
            </w:r>
            <w:r w:rsidRPr="00B4573E">
              <w:rPr>
                <w:rFonts w:asciiTheme="minorHAnsi" w:hAnsiTheme="minorHAnsi" w:cstheme="minorHAnsi"/>
                <w:sz w:val="22"/>
                <w:szCs w:val="22"/>
                <w:lang w:val="en-US"/>
              </w:rPr>
              <w:t xml:space="preserve">/video equipment, </w:t>
            </w:r>
            <w:r w:rsidR="00EA1BEA" w:rsidRPr="00B4573E">
              <w:rPr>
                <w:rFonts w:asciiTheme="minorHAnsi" w:hAnsiTheme="minorHAnsi" w:cstheme="minorHAnsi"/>
                <w:sz w:val="22"/>
                <w:szCs w:val="22"/>
                <w:lang w:val="en-US"/>
              </w:rPr>
              <w:t>such as</w:t>
            </w:r>
            <w:r w:rsidRPr="00B4573E">
              <w:rPr>
                <w:rFonts w:asciiTheme="minorHAnsi" w:hAnsiTheme="minorHAnsi" w:cstheme="minorHAnsi"/>
                <w:sz w:val="22"/>
                <w:szCs w:val="22"/>
                <w:lang w:val="en-US"/>
              </w:rPr>
              <w:t xml:space="preserve"> </w:t>
            </w:r>
            <w:r w:rsidRPr="00B4573E">
              <w:rPr>
                <w:rFonts w:asciiTheme="minorHAnsi" w:hAnsiTheme="minorHAnsi" w:cstheme="minorHAnsi"/>
                <w:b/>
                <w:bCs/>
                <w:sz w:val="22"/>
                <w:szCs w:val="22"/>
                <w:lang w:val="en-US"/>
              </w:rPr>
              <w:t>loudspeakers</w:t>
            </w:r>
            <w:r w:rsidRPr="00B4573E">
              <w:rPr>
                <w:rFonts w:asciiTheme="minorHAnsi" w:hAnsiTheme="minorHAnsi" w:cstheme="minorHAnsi"/>
                <w:sz w:val="22"/>
                <w:szCs w:val="22"/>
                <w:lang w:val="en-US"/>
              </w:rPr>
              <w:t xml:space="preserve"> (excluded in previous work plan because of assumed low energy consumption) and </w:t>
            </w:r>
            <w:r w:rsidRPr="00B4573E">
              <w:rPr>
                <w:rFonts w:asciiTheme="minorHAnsi" w:hAnsiTheme="minorHAnsi" w:cstheme="minorHAnsi"/>
                <w:b/>
                <w:bCs/>
                <w:sz w:val="22"/>
                <w:szCs w:val="22"/>
                <w:lang w:val="en-US"/>
              </w:rPr>
              <w:t>headphones/earphones</w:t>
            </w:r>
            <w:r w:rsidRPr="00B4573E">
              <w:rPr>
                <w:rFonts w:asciiTheme="minorHAnsi" w:hAnsiTheme="minorHAnsi" w:cstheme="minorHAnsi"/>
                <w:sz w:val="22"/>
                <w:szCs w:val="22"/>
                <w:lang w:val="en-US"/>
              </w:rPr>
              <w:t xml:space="preserve"> (not looked into, </w:t>
            </w:r>
            <w:r w:rsidR="00EA1BEA" w:rsidRPr="00B4573E">
              <w:rPr>
                <w:rFonts w:asciiTheme="minorHAnsi" w:hAnsiTheme="minorHAnsi" w:cstheme="minorHAnsi"/>
                <w:sz w:val="22"/>
                <w:szCs w:val="22"/>
                <w:lang w:val="en-US"/>
              </w:rPr>
              <w:t xml:space="preserve">whereas </w:t>
            </w:r>
            <w:r w:rsidRPr="00B4573E">
              <w:rPr>
                <w:rFonts w:asciiTheme="minorHAnsi" w:hAnsiTheme="minorHAnsi" w:cstheme="minorHAnsi"/>
                <w:sz w:val="22"/>
                <w:szCs w:val="22"/>
                <w:lang w:val="en-US"/>
              </w:rPr>
              <w:t>relevant from resource efficiency perspective</w:t>
            </w:r>
            <w:r w:rsidR="00EA1BEA" w:rsidRPr="00B4573E">
              <w:rPr>
                <w:rFonts w:asciiTheme="minorHAnsi" w:hAnsiTheme="minorHAnsi" w:cstheme="minorHAnsi"/>
                <w:sz w:val="22"/>
                <w:szCs w:val="22"/>
                <w:lang w:val="en-US"/>
              </w:rPr>
              <w:t>s</w:t>
            </w:r>
            <w:r w:rsidRPr="00B4573E">
              <w:rPr>
                <w:rFonts w:asciiTheme="minorHAnsi" w:hAnsiTheme="minorHAnsi" w:cstheme="minorHAnsi"/>
                <w:sz w:val="22"/>
                <w:szCs w:val="22"/>
                <w:lang w:val="en-US"/>
              </w:rPr>
              <w:t>)</w:t>
            </w:r>
            <w:r w:rsidR="00A17567" w:rsidRPr="00B4573E">
              <w:rPr>
                <w:rFonts w:asciiTheme="minorHAnsi" w:hAnsiTheme="minorHAnsi" w:cstheme="minorHAnsi"/>
                <w:sz w:val="22"/>
                <w:szCs w:val="22"/>
                <w:lang w:val="en-US"/>
              </w:rPr>
              <w:t>.</w:t>
            </w:r>
            <w:r w:rsidR="00355E7C" w:rsidRPr="00B4573E">
              <w:rPr>
                <w:rFonts w:asciiTheme="minorHAnsi" w:hAnsiTheme="minorHAnsi" w:cstheme="minorHAnsi"/>
                <w:sz w:val="22"/>
                <w:szCs w:val="22"/>
                <w:lang w:val="en-US"/>
              </w:rPr>
              <w:t xml:space="preserve"> </w:t>
            </w:r>
            <w:r w:rsidR="00B4573E" w:rsidRPr="00B4573E">
              <w:rPr>
                <w:rFonts w:asciiTheme="minorHAnsi" w:hAnsiTheme="minorHAnsi" w:cstheme="minorHAnsi"/>
                <w:sz w:val="22"/>
                <w:szCs w:val="22"/>
                <w:lang w:val="en-US"/>
              </w:rPr>
              <w:t xml:space="preserve">The </w:t>
            </w:r>
            <w:hyperlink r:id="rId8" w:history="1">
              <w:r w:rsidR="00B4573E" w:rsidRPr="00B4573E">
                <w:rPr>
                  <w:rStyle w:val="Hyperlink"/>
                  <w:rFonts w:asciiTheme="minorHAnsi" w:hAnsiTheme="minorHAnsi" w:cstheme="minorHAnsi"/>
                  <w:sz w:val="22"/>
                  <w:szCs w:val="22"/>
                  <w:lang w:val="en-US"/>
                </w:rPr>
                <w:t>global audio market continues its growth trajectory</w:t>
              </w:r>
            </w:hyperlink>
            <w:r w:rsidR="00B4573E" w:rsidRPr="00B4573E">
              <w:rPr>
                <w:rFonts w:asciiTheme="minorHAnsi" w:hAnsiTheme="minorHAnsi" w:cstheme="minorHAnsi"/>
                <w:sz w:val="22"/>
                <w:szCs w:val="22"/>
                <w:lang w:val="en-US"/>
              </w:rPr>
              <w:t xml:space="preserve"> </w:t>
            </w:r>
            <w:r w:rsidR="008265C6">
              <w:rPr>
                <w:rFonts w:asciiTheme="minorHAnsi" w:hAnsiTheme="minorHAnsi" w:cstheme="minorHAnsi"/>
                <w:sz w:val="22"/>
                <w:szCs w:val="22"/>
                <w:lang w:val="en-US"/>
              </w:rPr>
              <w:t>(“</w:t>
            </w:r>
            <w:r w:rsidR="008265C6" w:rsidRPr="008265C6">
              <w:rPr>
                <w:rFonts w:asciiTheme="minorHAnsi" w:hAnsiTheme="minorHAnsi" w:cstheme="minorHAnsi"/>
                <w:i/>
                <w:iCs/>
                <w:sz w:val="22"/>
                <w:szCs w:val="22"/>
                <w:lang w:val="en-US"/>
              </w:rPr>
              <w:t>Between January and June 2019, GfK recorded total sales of €7.9 billion for the global audio devices market, excl. North America</w:t>
            </w:r>
            <w:r w:rsidR="008265C6">
              <w:rPr>
                <w:rFonts w:asciiTheme="minorHAnsi" w:hAnsiTheme="minorHAnsi" w:cstheme="minorHAnsi"/>
                <w:sz w:val="22"/>
                <w:szCs w:val="22"/>
                <w:lang w:val="en-US"/>
              </w:rPr>
              <w:t xml:space="preserve">”) </w:t>
            </w:r>
            <w:r w:rsidR="00B4573E" w:rsidRPr="00B4573E">
              <w:rPr>
                <w:rFonts w:asciiTheme="minorHAnsi" w:hAnsiTheme="minorHAnsi" w:cstheme="minorHAnsi"/>
                <w:sz w:val="22"/>
                <w:szCs w:val="22"/>
                <w:lang w:val="en-US"/>
              </w:rPr>
              <w:t xml:space="preserve">with headphones and headsets as the key driver of growth, together with portable Bluetooth speakers and </w:t>
            </w:r>
            <w:proofErr w:type="spellStart"/>
            <w:r w:rsidR="00B4573E" w:rsidRPr="00B4573E">
              <w:rPr>
                <w:rFonts w:asciiTheme="minorHAnsi" w:hAnsiTheme="minorHAnsi" w:cstheme="minorHAnsi"/>
                <w:sz w:val="22"/>
                <w:szCs w:val="22"/>
                <w:lang w:val="en-US"/>
              </w:rPr>
              <w:t>louspeakers</w:t>
            </w:r>
            <w:proofErr w:type="spellEnd"/>
            <w:r w:rsidR="00B4573E" w:rsidRPr="00B4573E">
              <w:rPr>
                <w:rFonts w:asciiTheme="minorHAnsi" w:hAnsiTheme="minorHAnsi" w:cstheme="minorHAnsi"/>
                <w:sz w:val="22"/>
                <w:szCs w:val="22"/>
                <w:lang w:val="en-US"/>
              </w:rPr>
              <w:t xml:space="preserve"> for the home. </w:t>
            </w:r>
            <w:r w:rsidR="00355E7C" w:rsidRPr="00B4573E">
              <w:rPr>
                <w:rFonts w:asciiTheme="minorHAnsi" w:hAnsiTheme="minorHAnsi" w:cstheme="minorHAnsi"/>
                <w:sz w:val="22"/>
                <w:szCs w:val="22"/>
                <w:lang w:val="en-US"/>
              </w:rPr>
              <w:t xml:space="preserve"> </w:t>
            </w:r>
          </w:p>
          <w:p w14:paraId="273A5A0F" w14:textId="36DE462A" w:rsidR="00EA1BEA" w:rsidRPr="00A17567" w:rsidRDefault="00EA1BEA" w:rsidP="005E2319">
            <w:pPr>
              <w:pStyle w:val="ListParagraph"/>
              <w:numPr>
                <w:ilvl w:val="0"/>
                <w:numId w:val="31"/>
              </w:numPr>
              <w:ind w:right="-60"/>
              <w:rPr>
                <w:rFonts w:asciiTheme="minorHAnsi" w:hAnsiTheme="minorHAnsi" w:cstheme="minorHAnsi"/>
                <w:sz w:val="22"/>
                <w:szCs w:val="22"/>
              </w:rPr>
            </w:pPr>
            <w:r>
              <w:rPr>
                <w:rFonts w:asciiTheme="minorHAnsi" w:hAnsiTheme="minorHAnsi" w:cstheme="minorHAnsi"/>
                <w:sz w:val="22"/>
                <w:szCs w:val="22"/>
                <w:lang w:val="en-US"/>
              </w:rPr>
              <w:t xml:space="preserve">We also believe that there is no reason to restrict the product group to </w:t>
            </w:r>
            <w:r w:rsidRPr="00A3215B">
              <w:rPr>
                <w:rFonts w:asciiTheme="minorHAnsi" w:hAnsiTheme="minorHAnsi" w:cstheme="minorHAnsi"/>
                <w:i/>
                <w:sz w:val="22"/>
                <w:szCs w:val="22"/>
                <w:lang w:val="en-US"/>
              </w:rPr>
              <w:t>home</w:t>
            </w:r>
            <w:r>
              <w:rPr>
                <w:rFonts w:asciiTheme="minorHAnsi" w:hAnsiTheme="minorHAnsi" w:cstheme="minorHAnsi"/>
                <w:sz w:val="22"/>
                <w:szCs w:val="22"/>
                <w:lang w:val="en-US"/>
              </w:rPr>
              <w:t xml:space="preserve"> products</w:t>
            </w:r>
            <w:r w:rsidR="00A3215B">
              <w:rPr>
                <w:rFonts w:asciiTheme="minorHAnsi" w:hAnsiTheme="minorHAnsi" w:cstheme="minorHAnsi"/>
                <w:sz w:val="22"/>
                <w:szCs w:val="22"/>
                <w:lang w:val="en-US"/>
              </w:rPr>
              <w:t xml:space="preserve"> only; there is</w:t>
            </w:r>
            <w:r>
              <w:rPr>
                <w:rFonts w:asciiTheme="minorHAnsi" w:hAnsiTheme="minorHAnsi" w:cstheme="minorHAnsi"/>
                <w:sz w:val="22"/>
                <w:szCs w:val="22"/>
                <w:lang w:val="en-US"/>
              </w:rPr>
              <w:t xml:space="preserve"> also a growing number of interconnected audio/</w:t>
            </w:r>
            <w:r w:rsidR="00A3215B">
              <w:rPr>
                <w:rFonts w:asciiTheme="minorHAnsi" w:hAnsiTheme="minorHAnsi" w:cstheme="minorHAnsi"/>
                <w:sz w:val="22"/>
                <w:szCs w:val="22"/>
                <w:lang w:val="en-US"/>
              </w:rPr>
              <w:t xml:space="preserve">video systems </w:t>
            </w:r>
            <w:r>
              <w:rPr>
                <w:rFonts w:asciiTheme="minorHAnsi" w:hAnsiTheme="minorHAnsi" w:cstheme="minorHAnsi"/>
                <w:sz w:val="22"/>
                <w:szCs w:val="22"/>
                <w:lang w:val="en-US"/>
              </w:rPr>
              <w:t xml:space="preserve">in the </w:t>
            </w:r>
            <w:r w:rsidRPr="0074344B">
              <w:rPr>
                <w:rFonts w:asciiTheme="minorHAnsi" w:hAnsiTheme="minorHAnsi" w:cstheme="minorHAnsi"/>
                <w:b/>
                <w:bCs/>
                <w:sz w:val="22"/>
                <w:szCs w:val="22"/>
                <w:lang w:val="en-US"/>
              </w:rPr>
              <w:t>tertiary sector</w:t>
            </w:r>
            <w:r>
              <w:rPr>
                <w:rFonts w:asciiTheme="minorHAnsi" w:hAnsiTheme="minorHAnsi" w:cstheme="minorHAnsi"/>
                <w:sz w:val="22"/>
                <w:szCs w:val="22"/>
                <w:lang w:val="en-US"/>
              </w:rPr>
              <w:t xml:space="preserve"> (offices, public spaces, restaurants, shops, etc.)</w:t>
            </w:r>
          </w:p>
          <w:p w14:paraId="18FF5C34" w14:textId="797F602B" w:rsidR="00A17567" w:rsidRPr="005E2319" w:rsidRDefault="00A3215B" w:rsidP="005E2319">
            <w:pPr>
              <w:pStyle w:val="ListParagraph"/>
              <w:numPr>
                <w:ilvl w:val="0"/>
                <w:numId w:val="31"/>
              </w:numPr>
              <w:ind w:right="-60"/>
              <w:rPr>
                <w:rFonts w:asciiTheme="minorHAnsi" w:hAnsiTheme="minorHAnsi" w:cstheme="minorHAnsi"/>
                <w:sz w:val="22"/>
                <w:szCs w:val="22"/>
              </w:rPr>
            </w:pPr>
            <w:r>
              <w:rPr>
                <w:rFonts w:asciiTheme="minorHAnsi" w:hAnsiTheme="minorHAnsi" w:cstheme="minorHAnsi"/>
                <w:sz w:val="22"/>
                <w:szCs w:val="22"/>
              </w:rPr>
              <w:t xml:space="preserve">This product group </w:t>
            </w:r>
            <w:r w:rsidR="00A17567">
              <w:rPr>
                <w:rFonts w:asciiTheme="minorHAnsi" w:hAnsiTheme="minorHAnsi" w:cstheme="minorHAnsi"/>
                <w:sz w:val="22"/>
                <w:szCs w:val="22"/>
              </w:rPr>
              <w:t>is</w:t>
            </w:r>
            <w:r w:rsidR="00A17567" w:rsidRPr="00A17567">
              <w:rPr>
                <w:rFonts w:asciiTheme="minorHAnsi" w:hAnsiTheme="minorHAnsi" w:cstheme="minorHAnsi"/>
                <w:sz w:val="22"/>
                <w:szCs w:val="22"/>
              </w:rPr>
              <w:t xml:space="preserve"> very important, especially to include </w:t>
            </w:r>
            <w:r w:rsidR="00A17567" w:rsidRPr="00F246EF">
              <w:rPr>
                <w:rFonts w:asciiTheme="minorHAnsi" w:hAnsiTheme="minorHAnsi" w:cstheme="minorHAnsi"/>
                <w:b/>
                <w:bCs/>
                <w:sz w:val="22"/>
                <w:szCs w:val="22"/>
              </w:rPr>
              <w:t xml:space="preserve">home/office assistants </w:t>
            </w:r>
            <w:r w:rsidR="00A17567" w:rsidRPr="00A17567">
              <w:rPr>
                <w:rFonts w:asciiTheme="minorHAnsi" w:hAnsiTheme="minorHAnsi" w:cstheme="minorHAnsi"/>
                <w:sz w:val="22"/>
                <w:szCs w:val="22"/>
              </w:rPr>
              <w:t>and avoid that they trigger very high power demand in standby.</w:t>
            </w:r>
          </w:p>
        </w:tc>
        <w:tc>
          <w:tcPr>
            <w:tcW w:w="1979" w:type="dxa"/>
          </w:tcPr>
          <w:p w14:paraId="1780E832" w14:textId="62C42D3B" w:rsidR="00147336" w:rsidRPr="00B82426" w:rsidRDefault="00147336" w:rsidP="00147336">
            <w:pPr>
              <w:ind w:right="80"/>
              <w:rPr>
                <w:rFonts w:asciiTheme="minorHAnsi" w:hAnsiTheme="minorHAnsi" w:cstheme="minorHAnsi"/>
                <w:sz w:val="22"/>
                <w:szCs w:val="22"/>
                <w:lang w:val="en-US"/>
              </w:rPr>
            </w:pPr>
          </w:p>
        </w:tc>
      </w:tr>
      <w:tr w:rsidR="005E2319" w:rsidRPr="00B82426" w14:paraId="52B8B60A" w14:textId="77777777" w:rsidTr="001C7854">
        <w:trPr>
          <w:trHeight w:val="797"/>
        </w:trPr>
        <w:tc>
          <w:tcPr>
            <w:tcW w:w="421" w:type="dxa"/>
            <w:vAlign w:val="center"/>
          </w:tcPr>
          <w:p w14:paraId="0B5993C3" w14:textId="1E53088F" w:rsidR="005E2319" w:rsidRPr="00B82426" w:rsidRDefault="005E2319" w:rsidP="005E2319">
            <w:pPr>
              <w:ind w:right="-63"/>
              <w:jc w:val="center"/>
              <w:rPr>
                <w:rFonts w:asciiTheme="minorHAnsi" w:hAnsiTheme="minorHAnsi" w:cstheme="minorHAnsi"/>
                <w:sz w:val="22"/>
                <w:szCs w:val="22"/>
              </w:rPr>
            </w:pPr>
            <w:r>
              <w:rPr>
                <w:rFonts w:asciiTheme="minorHAnsi" w:hAnsiTheme="minorHAnsi" w:cstheme="minorHAnsi"/>
                <w:sz w:val="22"/>
                <w:szCs w:val="22"/>
              </w:rPr>
              <w:t>13</w:t>
            </w:r>
          </w:p>
        </w:tc>
        <w:tc>
          <w:tcPr>
            <w:tcW w:w="992" w:type="dxa"/>
            <w:vAlign w:val="center"/>
          </w:tcPr>
          <w:p w14:paraId="4F6AA6F0" w14:textId="71D4E2FE" w:rsidR="005E2319" w:rsidRPr="00B82426" w:rsidRDefault="005E2319" w:rsidP="005E2319">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2DB80E98" w14:textId="0F152A41" w:rsidR="005E2319" w:rsidRPr="00B82426" w:rsidRDefault="005E2319" w:rsidP="005E2319">
            <w:pPr>
              <w:ind w:right="-60"/>
              <w:jc w:val="center"/>
              <w:rPr>
                <w:rFonts w:asciiTheme="minorHAnsi" w:hAnsiTheme="minorHAnsi" w:cstheme="minorHAnsi"/>
                <w:sz w:val="22"/>
                <w:szCs w:val="22"/>
              </w:rPr>
            </w:pPr>
            <w:r>
              <w:rPr>
                <w:rFonts w:asciiTheme="minorHAnsi" w:hAnsiTheme="minorHAnsi" w:cstheme="minorHAnsi"/>
                <w:sz w:val="22"/>
                <w:szCs w:val="22"/>
              </w:rPr>
              <w:t>20</w:t>
            </w:r>
          </w:p>
        </w:tc>
        <w:tc>
          <w:tcPr>
            <w:tcW w:w="1985" w:type="dxa"/>
          </w:tcPr>
          <w:p w14:paraId="0914A4A1" w14:textId="1801AB49" w:rsidR="005E2319" w:rsidRPr="00B82426" w:rsidRDefault="005E2319" w:rsidP="005E2319">
            <w:pPr>
              <w:ind w:right="-54"/>
              <w:rPr>
                <w:rFonts w:asciiTheme="minorHAnsi" w:hAnsiTheme="minorHAnsi" w:cstheme="minorHAnsi"/>
                <w:sz w:val="22"/>
                <w:szCs w:val="22"/>
              </w:rPr>
            </w:pPr>
            <w:r>
              <w:rPr>
                <w:rFonts w:asciiTheme="minorHAnsi" w:hAnsiTheme="minorHAnsi" w:cstheme="minorHAnsi"/>
                <w:sz w:val="22"/>
                <w:szCs w:val="22"/>
              </w:rPr>
              <w:t xml:space="preserve">Product lists – New product groups – Small home / office </w:t>
            </w:r>
            <w:r>
              <w:rPr>
                <w:rFonts w:asciiTheme="minorHAnsi" w:hAnsiTheme="minorHAnsi" w:cstheme="minorHAnsi"/>
                <w:sz w:val="22"/>
                <w:szCs w:val="22"/>
              </w:rPr>
              <w:lastRenderedPageBreak/>
              <w:t>networking equipment</w:t>
            </w:r>
          </w:p>
        </w:tc>
        <w:tc>
          <w:tcPr>
            <w:tcW w:w="8647" w:type="dxa"/>
          </w:tcPr>
          <w:p w14:paraId="65490EBE" w14:textId="77777777" w:rsidR="005E2319" w:rsidRDefault="00E0100F" w:rsidP="00F246EF">
            <w:pPr>
              <w:pStyle w:val="ListParagraph"/>
              <w:numPr>
                <w:ilvl w:val="0"/>
                <w:numId w:val="32"/>
              </w:numPr>
              <w:ind w:right="-60"/>
              <w:rPr>
                <w:rFonts w:asciiTheme="minorHAnsi" w:hAnsiTheme="minorHAnsi" w:cstheme="minorHAnsi"/>
                <w:sz w:val="22"/>
                <w:szCs w:val="22"/>
              </w:rPr>
            </w:pPr>
            <w:r>
              <w:rPr>
                <w:rFonts w:asciiTheme="minorHAnsi" w:hAnsiTheme="minorHAnsi" w:cstheme="minorHAnsi"/>
                <w:sz w:val="22"/>
                <w:szCs w:val="22"/>
              </w:rPr>
              <w:lastRenderedPageBreak/>
              <w:t>The</w:t>
            </w:r>
            <w:r w:rsidRPr="00E0100F">
              <w:rPr>
                <w:rFonts w:asciiTheme="minorHAnsi" w:hAnsiTheme="minorHAnsi" w:cstheme="minorHAnsi"/>
                <w:sz w:val="22"/>
                <w:szCs w:val="22"/>
              </w:rPr>
              <w:t xml:space="preserve"> scope should be enlarged to </w:t>
            </w:r>
            <w:r w:rsidRPr="00F246EF">
              <w:rPr>
                <w:rFonts w:asciiTheme="minorHAnsi" w:hAnsiTheme="minorHAnsi" w:cstheme="minorHAnsi"/>
                <w:b/>
                <w:bCs/>
                <w:sz w:val="22"/>
                <w:szCs w:val="22"/>
              </w:rPr>
              <w:t xml:space="preserve">capture all networking equipment (including products that were considered and excluded from the scope of the servers regulation </w:t>
            </w:r>
            <w:r w:rsidRPr="00E0100F">
              <w:rPr>
                <w:rFonts w:asciiTheme="minorHAnsi" w:hAnsiTheme="minorHAnsi" w:cstheme="minorHAnsi"/>
                <w:sz w:val="22"/>
                <w:szCs w:val="22"/>
              </w:rPr>
              <w:t xml:space="preserve">because of perceived complexity of the product group at the time) </w:t>
            </w:r>
          </w:p>
          <w:p w14:paraId="77FC6BEF" w14:textId="6800E38C" w:rsidR="00224160" w:rsidRPr="00F246EF" w:rsidRDefault="00224160" w:rsidP="00F246EF">
            <w:pPr>
              <w:pStyle w:val="ListParagraph"/>
              <w:numPr>
                <w:ilvl w:val="0"/>
                <w:numId w:val="32"/>
              </w:numPr>
              <w:ind w:right="-60"/>
              <w:rPr>
                <w:rFonts w:asciiTheme="minorHAnsi" w:hAnsiTheme="minorHAnsi" w:cstheme="minorHAnsi"/>
                <w:sz w:val="22"/>
                <w:szCs w:val="22"/>
              </w:rPr>
            </w:pPr>
            <w:r w:rsidRPr="0074344B">
              <w:rPr>
                <w:rFonts w:asciiTheme="minorHAnsi" w:hAnsiTheme="minorHAnsi" w:cstheme="minorHAnsi"/>
                <w:b/>
                <w:bCs/>
                <w:sz w:val="22"/>
                <w:szCs w:val="22"/>
              </w:rPr>
              <w:lastRenderedPageBreak/>
              <w:t>Professional network equipment for big businesses and public authorities</w:t>
            </w:r>
            <w:r w:rsidRPr="00224160">
              <w:rPr>
                <w:rFonts w:asciiTheme="minorHAnsi" w:hAnsiTheme="minorHAnsi" w:cstheme="minorHAnsi"/>
                <w:sz w:val="22"/>
                <w:szCs w:val="22"/>
              </w:rPr>
              <w:t xml:space="preserve"> should be in the scope</w:t>
            </w:r>
            <w:r w:rsidR="0074344B">
              <w:rPr>
                <w:rFonts w:asciiTheme="minorHAnsi" w:hAnsiTheme="minorHAnsi" w:cstheme="minorHAnsi"/>
                <w:sz w:val="22"/>
                <w:szCs w:val="22"/>
              </w:rPr>
              <w:t>.</w:t>
            </w:r>
          </w:p>
        </w:tc>
        <w:tc>
          <w:tcPr>
            <w:tcW w:w="1979" w:type="dxa"/>
          </w:tcPr>
          <w:p w14:paraId="29C5998D" w14:textId="23BA74D6" w:rsidR="005E2319" w:rsidRPr="00B82426" w:rsidRDefault="005E2319" w:rsidP="005E2319">
            <w:pPr>
              <w:ind w:right="80"/>
              <w:rPr>
                <w:rFonts w:asciiTheme="minorHAnsi" w:hAnsiTheme="minorHAnsi" w:cstheme="minorHAnsi"/>
                <w:sz w:val="22"/>
                <w:szCs w:val="22"/>
              </w:rPr>
            </w:pPr>
          </w:p>
        </w:tc>
      </w:tr>
      <w:tr w:rsidR="00E0100F" w:rsidRPr="00B82426" w14:paraId="6422ADDF" w14:textId="77777777" w:rsidTr="001C7854">
        <w:trPr>
          <w:trHeight w:val="584"/>
        </w:trPr>
        <w:tc>
          <w:tcPr>
            <w:tcW w:w="421" w:type="dxa"/>
            <w:vAlign w:val="center"/>
          </w:tcPr>
          <w:p w14:paraId="32E177AB" w14:textId="66F185CE" w:rsidR="00E0100F" w:rsidRDefault="00E0100F" w:rsidP="005E2319">
            <w:pPr>
              <w:ind w:right="-63"/>
              <w:jc w:val="center"/>
              <w:rPr>
                <w:rFonts w:asciiTheme="minorHAnsi" w:hAnsiTheme="minorHAnsi" w:cstheme="minorHAnsi"/>
                <w:sz w:val="22"/>
                <w:szCs w:val="22"/>
              </w:rPr>
            </w:pPr>
            <w:r>
              <w:rPr>
                <w:rFonts w:asciiTheme="minorHAnsi" w:hAnsiTheme="minorHAnsi" w:cstheme="minorHAnsi"/>
                <w:sz w:val="22"/>
                <w:szCs w:val="22"/>
              </w:rPr>
              <w:t>14</w:t>
            </w:r>
          </w:p>
        </w:tc>
        <w:tc>
          <w:tcPr>
            <w:tcW w:w="992" w:type="dxa"/>
            <w:vAlign w:val="center"/>
          </w:tcPr>
          <w:p w14:paraId="0EB8A9A6" w14:textId="5D9E97A9" w:rsidR="00E0100F" w:rsidRDefault="00E0100F" w:rsidP="005E2319">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5D510691" w14:textId="29AFF033" w:rsidR="00E0100F" w:rsidRDefault="00E0100F" w:rsidP="005E2319">
            <w:pPr>
              <w:ind w:right="-60"/>
              <w:jc w:val="center"/>
              <w:rPr>
                <w:rFonts w:asciiTheme="minorHAnsi" w:hAnsiTheme="minorHAnsi" w:cstheme="minorHAnsi"/>
                <w:sz w:val="22"/>
                <w:szCs w:val="22"/>
              </w:rPr>
            </w:pPr>
            <w:r>
              <w:rPr>
                <w:rFonts w:asciiTheme="minorHAnsi" w:hAnsiTheme="minorHAnsi" w:cstheme="minorHAnsi"/>
                <w:sz w:val="22"/>
                <w:szCs w:val="22"/>
              </w:rPr>
              <w:t>22</w:t>
            </w:r>
          </w:p>
        </w:tc>
        <w:tc>
          <w:tcPr>
            <w:tcW w:w="1985" w:type="dxa"/>
          </w:tcPr>
          <w:p w14:paraId="0875CA89" w14:textId="4E14C93F" w:rsidR="00E0100F" w:rsidRDefault="00E0100F" w:rsidP="005E2319">
            <w:pPr>
              <w:ind w:right="-54"/>
              <w:rPr>
                <w:rFonts w:asciiTheme="minorHAnsi" w:hAnsiTheme="minorHAnsi" w:cstheme="minorHAnsi"/>
                <w:sz w:val="22"/>
                <w:szCs w:val="22"/>
              </w:rPr>
            </w:pPr>
            <w:r>
              <w:rPr>
                <w:rFonts w:asciiTheme="minorHAnsi" w:hAnsiTheme="minorHAnsi" w:cstheme="minorHAnsi"/>
                <w:sz w:val="22"/>
                <w:szCs w:val="22"/>
              </w:rPr>
              <w:t>Product lists – New product groups – Small-scale cooking products –</w:t>
            </w:r>
          </w:p>
        </w:tc>
        <w:tc>
          <w:tcPr>
            <w:tcW w:w="8647" w:type="dxa"/>
          </w:tcPr>
          <w:p w14:paraId="311699AC" w14:textId="05265B70" w:rsidR="00D40E8C" w:rsidRPr="00DA67E4" w:rsidRDefault="00D40E8C" w:rsidP="00497FF6">
            <w:pPr>
              <w:pStyle w:val="ECOSBullets"/>
              <w:numPr>
                <w:ilvl w:val="0"/>
                <w:numId w:val="32"/>
              </w:numPr>
              <w:ind w:right="-60"/>
              <w:rPr>
                <w:rFonts w:asciiTheme="minorHAnsi" w:hAnsiTheme="minorHAnsi" w:cstheme="minorHAnsi"/>
              </w:rPr>
            </w:pPr>
            <w:r w:rsidRPr="00DA67E4">
              <w:rPr>
                <w:rFonts w:asciiTheme="minorHAnsi" w:hAnsiTheme="minorHAnsi" w:cstheme="minorHAnsi"/>
              </w:rPr>
              <w:t xml:space="preserve">Note that </w:t>
            </w:r>
            <w:r w:rsidR="00DA67E4">
              <w:rPr>
                <w:rFonts w:asciiTheme="minorHAnsi" w:hAnsiTheme="minorHAnsi" w:cstheme="minorHAnsi"/>
              </w:rPr>
              <w:t xml:space="preserve">products such as </w:t>
            </w:r>
            <w:r w:rsidRPr="00497FF6">
              <w:rPr>
                <w:rFonts w:asciiTheme="minorHAnsi" w:hAnsiTheme="minorHAnsi" w:cstheme="minorHAnsi"/>
                <w:b/>
                <w:bCs/>
              </w:rPr>
              <w:t xml:space="preserve">microwave </w:t>
            </w:r>
            <w:r w:rsidR="00DA67E4" w:rsidRPr="00497FF6">
              <w:rPr>
                <w:rFonts w:asciiTheme="minorHAnsi" w:hAnsiTheme="minorHAnsi" w:cstheme="minorHAnsi"/>
                <w:b/>
                <w:bCs/>
              </w:rPr>
              <w:t xml:space="preserve">only </w:t>
            </w:r>
            <w:r w:rsidRPr="00497FF6">
              <w:rPr>
                <w:rFonts w:asciiTheme="minorHAnsi" w:hAnsiTheme="minorHAnsi" w:cstheme="minorHAnsi"/>
                <w:b/>
                <w:bCs/>
              </w:rPr>
              <w:t>ovens</w:t>
            </w:r>
            <w:r w:rsidR="00DA67E4" w:rsidRPr="00DA67E4">
              <w:rPr>
                <w:rFonts w:asciiTheme="minorHAnsi" w:hAnsiTheme="minorHAnsi" w:cstheme="minorHAnsi"/>
              </w:rPr>
              <w:t xml:space="preserve"> (</w:t>
            </w:r>
            <w:r w:rsidR="00DA67E4">
              <w:rPr>
                <w:color w:val="auto"/>
              </w:rPr>
              <w:t xml:space="preserve">represent a rather large electricity consumption, high equipment rate and not negligible consumption), </w:t>
            </w:r>
            <w:r w:rsidR="00DA67E4" w:rsidRPr="00497FF6">
              <w:rPr>
                <w:b/>
                <w:bCs/>
                <w:color w:val="auto"/>
              </w:rPr>
              <w:t>mini ovens (small ovens, portable ovens)</w:t>
            </w:r>
            <w:r w:rsidR="0043679F">
              <w:rPr>
                <w:b/>
                <w:bCs/>
                <w:color w:val="auto"/>
              </w:rPr>
              <w:t>,</w:t>
            </w:r>
            <w:r w:rsidR="00DA67E4" w:rsidRPr="00497FF6">
              <w:rPr>
                <w:b/>
                <w:bCs/>
                <w:color w:val="auto"/>
              </w:rPr>
              <w:t xml:space="preserve"> small burners for hobs, portable hobs, outdoor cooking appliances,</w:t>
            </w:r>
            <w:r w:rsidR="00DA67E4">
              <w:rPr>
                <w:color w:val="auto"/>
              </w:rPr>
              <w:t xml:space="preserve"> etc. </w:t>
            </w:r>
            <w:r w:rsidRPr="00DA67E4">
              <w:rPr>
                <w:rFonts w:asciiTheme="minorHAnsi" w:hAnsiTheme="minorHAnsi" w:cstheme="minorHAnsi"/>
              </w:rPr>
              <w:t>are not included in this category but at the same time</w:t>
            </w:r>
            <w:r w:rsidR="00DA67E4">
              <w:rPr>
                <w:rFonts w:asciiTheme="minorHAnsi" w:hAnsiTheme="minorHAnsi" w:cstheme="minorHAnsi"/>
              </w:rPr>
              <w:t>, most are excluded from the scope of the existing regulations for domestic cooking appliances (or</w:t>
            </w:r>
            <w:r w:rsidR="00497FF6">
              <w:rPr>
                <w:rFonts w:asciiTheme="minorHAnsi" w:hAnsiTheme="minorHAnsi" w:cstheme="minorHAnsi"/>
              </w:rPr>
              <w:t xml:space="preserve"> </w:t>
            </w:r>
            <w:r w:rsidRPr="00DA67E4">
              <w:rPr>
                <w:rFonts w:asciiTheme="minorHAnsi" w:hAnsiTheme="minorHAnsi" w:cstheme="minorHAnsi"/>
              </w:rPr>
              <w:t>it is not certain that they will be included in the scope of the revised cooking appliances regulations</w:t>
            </w:r>
            <w:r w:rsidR="00DA67E4">
              <w:rPr>
                <w:rFonts w:asciiTheme="minorHAnsi" w:hAnsiTheme="minorHAnsi" w:cstheme="minorHAnsi"/>
              </w:rPr>
              <w:t xml:space="preserve"> as it is the case of microwave ovens)</w:t>
            </w:r>
            <w:r w:rsidRPr="00DA67E4">
              <w:rPr>
                <w:rFonts w:asciiTheme="minorHAnsi" w:hAnsiTheme="minorHAnsi" w:cstheme="minorHAnsi"/>
              </w:rPr>
              <w:t>.</w:t>
            </w:r>
            <w:r w:rsidR="00DA67E4">
              <w:rPr>
                <w:rFonts w:asciiTheme="minorHAnsi" w:hAnsiTheme="minorHAnsi" w:cstheme="minorHAnsi"/>
              </w:rPr>
              <w:t xml:space="preserve"> We call for their consideration in this category.</w:t>
            </w:r>
          </w:p>
          <w:p w14:paraId="29E7A5CA" w14:textId="065267C4" w:rsidR="00E0100F" w:rsidRDefault="00F246EF" w:rsidP="00DB5238">
            <w:pPr>
              <w:pStyle w:val="ListParagraph"/>
              <w:numPr>
                <w:ilvl w:val="0"/>
                <w:numId w:val="32"/>
              </w:numPr>
              <w:ind w:right="-60"/>
              <w:rPr>
                <w:rFonts w:asciiTheme="minorHAnsi" w:hAnsiTheme="minorHAnsi" w:cstheme="minorHAnsi"/>
                <w:sz w:val="22"/>
                <w:szCs w:val="22"/>
              </w:rPr>
            </w:pPr>
            <w:r>
              <w:rPr>
                <w:rFonts w:asciiTheme="minorHAnsi" w:hAnsiTheme="minorHAnsi" w:cstheme="minorHAnsi"/>
                <w:sz w:val="22"/>
                <w:szCs w:val="22"/>
              </w:rPr>
              <w:t>O</w:t>
            </w:r>
            <w:r w:rsidR="00D40E8C" w:rsidRPr="00D40E8C">
              <w:rPr>
                <w:rFonts w:asciiTheme="minorHAnsi" w:hAnsiTheme="minorHAnsi" w:cstheme="minorHAnsi"/>
                <w:sz w:val="22"/>
                <w:szCs w:val="22"/>
              </w:rPr>
              <w:t>nly the energy efficiency aspect is covered; the material efficiency is missing.</w:t>
            </w:r>
          </w:p>
        </w:tc>
        <w:tc>
          <w:tcPr>
            <w:tcW w:w="1979" w:type="dxa"/>
          </w:tcPr>
          <w:p w14:paraId="36CFFCD1" w14:textId="77777777" w:rsidR="00E0100F" w:rsidRPr="00B82426" w:rsidRDefault="00E0100F" w:rsidP="005E2319">
            <w:pPr>
              <w:ind w:right="80"/>
              <w:rPr>
                <w:rFonts w:asciiTheme="minorHAnsi" w:hAnsiTheme="minorHAnsi" w:cstheme="minorHAnsi"/>
                <w:sz w:val="22"/>
                <w:szCs w:val="22"/>
              </w:rPr>
            </w:pPr>
          </w:p>
        </w:tc>
      </w:tr>
      <w:tr w:rsidR="00D40E8C" w:rsidRPr="00B82426" w14:paraId="27A0C0A6" w14:textId="77777777" w:rsidTr="001C7854">
        <w:trPr>
          <w:trHeight w:val="797"/>
        </w:trPr>
        <w:tc>
          <w:tcPr>
            <w:tcW w:w="421" w:type="dxa"/>
            <w:vAlign w:val="center"/>
          </w:tcPr>
          <w:p w14:paraId="7BB93C22" w14:textId="61857F81" w:rsidR="00D40E8C" w:rsidRDefault="00D40E8C" w:rsidP="00D40E8C">
            <w:pPr>
              <w:ind w:right="-63"/>
              <w:jc w:val="center"/>
              <w:rPr>
                <w:rFonts w:asciiTheme="minorHAnsi" w:hAnsiTheme="minorHAnsi" w:cstheme="minorHAnsi"/>
                <w:sz w:val="22"/>
                <w:szCs w:val="22"/>
              </w:rPr>
            </w:pPr>
            <w:r>
              <w:rPr>
                <w:rFonts w:asciiTheme="minorHAnsi" w:hAnsiTheme="minorHAnsi" w:cstheme="minorHAnsi"/>
                <w:sz w:val="22"/>
                <w:szCs w:val="22"/>
              </w:rPr>
              <w:t>15</w:t>
            </w:r>
          </w:p>
        </w:tc>
        <w:tc>
          <w:tcPr>
            <w:tcW w:w="992" w:type="dxa"/>
            <w:vAlign w:val="center"/>
          </w:tcPr>
          <w:p w14:paraId="0C44DA98" w14:textId="4A8A8A9D" w:rsidR="00D40E8C" w:rsidRDefault="00D40E8C" w:rsidP="00D40E8C">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48829E9C" w14:textId="208A9DAF" w:rsidR="00D40E8C" w:rsidRDefault="00D40E8C" w:rsidP="00D40E8C">
            <w:pPr>
              <w:ind w:right="-60"/>
              <w:jc w:val="center"/>
              <w:rPr>
                <w:rFonts w:asciiTheme="minorHAnsi" w:hAnsiTheme="minorHAnsi" w:cstheme="minorHAnsi"/>
                <w:sz w:val="22"/>
                <w:szCs w:val="22"/>
              </w:rPr>
            </w:pPr>
            <w:r>
              <w:rPr>
                <w:rFonts w:asciiTheme="minorHAnsi" w:hAnsiTheme="minorHAnsi" w:cstheme="minorHAnsi"/>
                <w:sz w:val="22"/>
                <w:szCs w:val="22"/>
              </w:rPr>
              <w:t>25</w:t>
            </w:r>
          </w:p>
        </w:tc>
        <w:tc>
          <w:tcPr>
            <w:tcW w:w="1985" w:type="dxa"/>
          </w:tcPr>
          <w:p w14:paraId="560B92A6" w14:textId="374FF73E" w:rsidR="00D40E8C" w:rsidRDefault="00D40E8C" w:rsidP="00D40E8C">
            <w:pPr>
              <w:ind w:right="-54"/>
              <w:rPr>
                <w:rFonts w:asciiTheme="minorHAnsi" w:hAnsiTheme="minorHAnsi" w:cstheme="minorHAnsi"/>
                <w:sz w:val="22"/>
                <w:szCs w:val="22"/>
              </w:rPr>
            </w:pPr>
            <w:r>
              <w:rPr>
                <w:rFonts w:asciiTheme="minorHAnsi" w:hAnsiTheme="minorHAnsi" w:cstheme="minorHAnsi"/>
                <w:sz w:val="22"/>
                <w:szCs w:val="22"/>
              </w:rPr>
              <w:t>Product lists – New product groups – Patio heaters</w:t>
            </w:r>
          </w:p>
        </w:tc>
        <w:tc>
          <w:tcPr>
            <w:tcW w:w="8647" w:type="dxa"/>
          </w:tcPr>
          <w:p w14:paraId="1505CB31" w14:textId="6D9E52ED" w:rsidR="00D40E8C" w:rsidRDefault="00D40E8C" w:rsidP="00D40E8C">
            <w:pPr>
              <w:pStyle w:val="ListParagraph"/>
              <w:numPr>
                <w:ilvl w:val="0"/>
                <w:numId w:val="32"/>
              </w:numPr>
              <w:ind w:right="-60"/>
              <w:rPr>
                <w:rFonts w:asciiTheme="minorHAnsi" w:hAnsiTheme="minorHAnsi" w:cstheme="minorHAnsi"/>
                <w:sz w:val="22"/>
                <w:szCs w:val="22"/>
              </w:rPr>
            </w:pPr>
            <w:r>
              <w:rPr>
                <w:rFonts w:asciiTheme="minorHAnsi" w:hAnsiTheme="minorHAnsi" w:cstheme="minorHAnsi"/>
                <w:sz w:val="22"/>
                <w:szCs w:val="22"/>
                <w:lang w:val="en-US"/>
              </w:rPr>
              <w:t xml:space="preserve">The scope should consider </w:t>
            </w:r>
            <w:r w:rsidR="00497FF6" w:rsidRPr="00497FF6">
              <w:rPr>
                <w:rFonts w:asciiTheme="minorHAnsi" w:hAnsiTheme="minorHAnsi" w:cstheme="minorHAnsi"/>
                <w:b/>
                <w:bCs/>
                <w:sz w:val="22"/>
                <w:szCs w:val="22"/>
                <w:lang w:val="en-US"/>
              </w:rPr>
              <w:t xml:space="preserve">all </w:t>
            </w:r>
            <w:r w:rsidRPr="00497FF6">
              <w:rPr>
                <w:rFonts w:asciiTheme="minorHAnsi" w:hAnsiTheme="minorHAnsi" w:cstheme="minorHAnsi"/>
                <w:b/>
                <w:bCs/>
                <w:sz w:val="22"/>
                <w:szCs w:val="22"/>
                <w:lang w:val="en-US"/>
              </w:rPr>
              <w:t>“outdoor heaters</w:t>
            </w:r>
            <w:r w:rsidR="00497FF6">
              <w:rPr>
                <w:rFonts w:asciiTheme="minorHAnsi" w:hAnsiTheme="minorHAnsi" w:cstheme="minorHAnsi"/>
                <w:b/>
                <w:bCs/>
                <w:sz w:val="22"/>
                <w:szCs w:val="22"/>
                <w:lang w:val="en-US"/>
              </w:rPr>
              <w:t>”</w:t>
            </w:r>
            <w:r>
              <w:rPr>
                <w:rFonts w:asciiTheme="minorHAnsi" w:hAnsiTheme="minorHAnsi" w:cstheme="minorHAnsi"/>
                <w:sz w:val="22"/>
                <w:szCs w:val="22"/>
                <w:lang w:val="en-US"/>
              </w:rPr>
              <w:t xml:space="preserve">, not only patio heaters, as discussed in the </w:t>
            </w:r>
            <w:r w:rsidRPr="00B82426">
              <w:rPr>
                <w:rFonts w:asciiTheme="minorHAnsi" w:hAnsiTheme="minorHAnsi" w:cstheme="minorHAnsi"/>
                <w:sz w:val="22"/>
                <w:szCs w:val="22"/>
                <w:lang w:val="en-US"/>
              </w:rPr>
              <w:t>heat</w:t>
            </w:r>
            <w:r w:rsidR="007A63DD">
              <w:rPr>
                <w:rFonts w:asciiTheme="minorHAnsi" w:hAnsiTheme="minorHAnsi" w:cstheme="minorHAnsi"/>
                <w:sz w:val="22"/>
                <w:szCs w:val="22"/>
                <w:lang w:val="en-US"/>
              </w:rPr>
              <w:t>ing appliances</w:t>
            </w:r>
            <w:r w:rsidRPr="00B82426">
              <w:rPr>
                <w:rFonts w:asciiTheme="minorHAnsi" w:hAnsiTheme="minorHAnsi" w:cstheme="minorHAnsi"/>
                <w:sz w:val="22"/>
                <w:szCs w:val="22"/>
                <w:lang w:val="en-US"/>
              </w:rPr>
              <w:t xml:space="preserve"> </w:t>
            </w:r>
            <w:r>
              <w:rPr>
                <w:rFonts w:asciiTheme="minorHAnsi" w:hAnsiTheme="minorHAnsi" w:cstheme="minorHAnsi"/>
                <w:sz w:val="22"/>
                <w:szCs w:val="22"/>
                <w:lang w:val="en-US"/>
              </w:rPr>
              <w:t>regulatory discussions.</w:t>
            </w:r>
          </w:p>
        </w:tc>
        <w:tc>
          <w:tcPr>
            <w:tcW w:w="1979" w:type="dxa"/>
          </w:tcPr>
          <w:p w14:paraId="1A50C4F6" w14:textId="77777777" w:rsidR="00D40E8C" w:rsidRPr="00B82426" w:rsidRDefault="00D40E8C" w:rsidP="00D40E8C">
            <w:pPr>
              <w:ind w:right="80"/>
              <w:rPr>
                <w:rFonts w:asciiTheme="minorHAnsi" w:hAnsiTheme="minorHAnsi" w:cstheme="minorHAnsi"/>
                <w:sz w:val="22"/>
                <w:szCs w:val="22"/>
              </w:rPr>
            </w:pPr>
          </w:p>
        </w:tc>
      </w:tr>
      <w:tr w:rsidR="00D22725" w:rsidRPr="00B82426" w14:paraId="4E77BBE1" w14:textId="77777777" w:rsidTr="00604FFE">
        <w:trPr>
          <w:trHeight w:val="300"/>
        </w:trPr>
        <w:tc>
          <w:tcPr>
            <w:tcW w:w="421" w:type="dxa"/>
            <w:vAlign w:val="center"/>
          </w:tcPr>
          <w:p w14:paraId="1C137A5A" w14:textId="6C482C8E" w:rsidR="00D22725" w:rsidRDefault="00D22725" w:rsidP="00D40E8C">
            <w:pPr>
              <w:ind w:right="-63"/>
              <w:jc w:val="center"/>
              <w:rPr>
                <w:rFonts w:asciiTheme="minorHAnsi" w:hAnsiTheme="minorHAnsi" w:cstheme="minorHAnsi"/>
                <w:sz w:val="22"/>
                <w:szCs w:val="22"/>
              </w:rPr>
            </w:pPr>
            <w:r>
              <w:rPr>
                <w:rFonts w:asciiTheme="minorHAnsi" w:hAnsiTheme="minorHAnsi" w:cstheme="minorHAnsi"/>
                <w:sz w:val="22"/>
                <w:szCs w:val="22"/>
              </w:rPr>
              <w:t>16</w:t>
            </w:r>
          </w:p>
        </w:tc>
        <w:tc>
          <w:tcPr>
            <w:tcW w:w="992" w:type="dxa"/>
            <w:vAlign w:val="center"/>
          </w:tcPr>
          <w:p w14:paraId="32498877" w14:textId="27E2291E" w:rsidR="00D22725" w:rsidRDefault="00D22725" w:rsidP="00D40E8C">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4A0518CB" w14:textId="33B99E01" w:rsidR="00D22725" w:rsidRDefault="00770F86" w:rsidP="00D40E8C">
            <w:pPr>
              <w:ind w:right="-60"/>
              <w:jc w:val="center"/>
              <w:rPr>
                <w:rFonts w:asciiTheme="minorHAnsi" w:hAnsiTheme="minorHAnsi" w:cstheme="minorHAnsi"/>
                <w:sz w:val="22"/>
                <w:szCs w:val="22"/>
              </w:rPr>
            </w:pPr>
            <w:r>
              <w:rPr>
                <w:rFonts w:asciiTheme="minorHAnsi" w:hAnsiTheme="minorHAnsi" w:cstheme="minorHAnsi"/>
                <w:sz w:val="22"/>
                <w:szCs w:val="22"/>
              </w:rPr>
              <w:t>25</w:t>
            </w:r>
          </w:p>
        </w:tc>
        <w:tc>
          <w:tcPr>
            <w:tcW w:w="1985" w:type="dxa"/>
          </w:tcPr>
          <w:p w14:paraId="4094FC3D" w14:textId="414EB421" w:rsidR="00D22725" w:rsidRDefault="00D22725" w:rsidP="00D40E8C">
            <w:pPr>
              <w:ind w:right="-54"/>
              <w:rPr>
                <w:rFonts w:asciiTheme="minorHAnsi" w:hAnsiTheme="minorHAnsi" w:cstheme="minorHAnsi"/>
                <w:sz w:val="22"/>
                <w:szCs w:val="22"/>
              </w:rPr>
            </w:pPr>
            <w:r>
              <w:rPr>
                <w:rFonts w:asciiTheme="minorHAnsi" w:hAnsiTheme="minorHAnsi" w:cstheme="minorHAnsi"/>
                <w:sz w:val="22"/>
                <w:szCs w:val="22"/>
              </w:rPr>
              <w:t>New horizontal measures</w:t>
            </w:r>
          </w:p>
        </w:tc>
        <w:tc>
          <w:tcPr>
            <w:tcW w:w="8647" w:type="dxa"/>
          </w:tcPr>
          <w:p w14:paraId="409D3EE6" w14:textId="636ED731" w:rsidR="009F64E7" w:rsidRDefault="009F64E7" w:rsidP="009F64E7">
            <w:pPr>
              <w:pStyle w:val="ListParagraph"/>
              <w:ind w:left="0" w:right="-60"/>
              <w:rPr>
                <w:rFonts w:asciiTheme="minorHAnsi" w:hAnsiTheme="minorHAnsi" w:cstheme="minorHAnsi"/>
                <w:sz w:val="22"/>
                <w:szCs w:val="22"/>
                <w:lang w:val="en-US"/>
              </w:rPr>
            </w:pPr>
            <w:r>
              <w:rPr>
                <w:rFonts w:asciiTheme="minorHAnsi" w:hAnsiTheme="minorHAnsi" w:cstheme="minorHAnsi"/>
                <w:sz w:val="22"/>
                <w:szCs w:val="22"/>
                <w:lang w:val="en-US"/>
              </w:rPr>
              <w:t>In addition to the measures proposed, we recommend to take into account the following:</w:t>
            </w:r>
          </w:p>
          <w:p w14:paraId="590C65A5" w14:textId="44FCEC48" w:rsidR="00D22725" w:rsidRDefault="00770F86" w:rsidP="00D40E8C">
            <w:pPr>
              <w:pStyle w:val="ListParagraph"/>
              <w:numPr>
                <w:ilvl w:val="0"/>
                <w:numId w:val="32"/>
              </w:numPr>
              <w:ind w:right="-60"/>
              <w:rPr>
                <w:rFonts w:asciiTheme="minorHAnsi" w:hAnsiTheme="minorHAnsi" w:cstheme="minorHAnsi"/>
                <w:sz w:val="22"/>
                <w:szCs w:val="22"/>
                <w:lang w:val="en-US"/>
              </w:rPr>
            </w:pPr>
            <w:r w:rsidRPr="007A63DD">
              <w:rPr>
                <w:rFonts w:asciiTheme="minorHAnsi" w:hAnsiTheme="minorHAnsi" w:cstheme="minorHAnsi"/>
                <w:b/>
                <w:bCs/>
                <w:sz w:val="22"/>
                <w:szCs w:val="22"/>
                <w:lang w:val="en-US"/>
              </w:rPr>
              <w:t>Repairability to be streamlined</w:t>
            </w:r>
            <w:r>
              <w:rPr>
                <w:rFonts w:asciiTheme="minorHAnsi" w:hAnsiTheme="minorHAnsi" w:cstheme="minorHAnsi"/>
                <w:sz w:val="22"/>
                <w:szCs w:val="22"/>
                <w:lang w:val="en-US"/>
              </w:rPr>
              <w:t xml:space="preserve"> across all product categories</w:t>
            </w:r>
            <w:r w:rsidR="009B03BA">
              <w:rPr>
                <w:rFonts w:asciiTheme="minorHAnsi" w:hAnsiTheme="minorHAnsi" w:cstheme="minorHAnsi"/>
                <w:sz w:val="22"/>
                <w:szCs w:val="22"/>
                <w:lang w:val="en-US"/>
              </w:rPr>
              <w:t>. B</w:t>
            </w:r>
            <w:proofErr w:type="spellStart"/>
            <w:r w:rsidR="009B03BA" w:rsidRPr="00B82426">
              <w:rPr>
                <w:rFonts w:asciiTheme="minorHAnsi" w:eastAsia="Calibri" w:hAnsiTheme="minorHAnsi" w:cstheme="minorHAnsi"/>
                <w:sz w:val="22"/>
                <w:szCs w:val="22"/>
              </w:rPr>
              <w:t>oth</w:t>
            </w:r>
            <w:proofErr w:type="spellEnd"/>
            <w:r w:rsidR="009B03BA" w:rsidRPr="00B82426">
              <w:rPr>
                <w:rFonts w:asciiTheme="minorHAnsi" w:eastAsia="Calibri" w:hAnsiTheme="minorHAnsi" w:cstheme="minorHAnsi"/>
                <w:sz w:val="22"/>
                <w:szCs w:val="22"/>
              </w:rPr>
              <w:t xml:space="preserve"> a horizontal intervention and expansion of scope is possible, and which should therefore be definitely studied in depth</w:t>
            </w:r>
            <w:r w:rsidR="009B03BA">
              <w:rPr>
                <w:rFonts w:asciiTheme="minorHAnsi" w:eastAsia="Calibri" w:hAnsiTheme="minorHAnsi" w:cstheme="minorHAnsi"/>
                <w:sz w:val="22"/>
                <w:szCs w:val="22"/>
              </w:rPr>
              <w:t>.</w:t>
            </w:r>
          </w:p>
          <w:p w14:paraId="5D609445" w14:textId="7541C550" w:rsidR="00DC36C6" w:rsidRPr="00DC36C6" w:rsidRDefault="00DC36C6" w:rsidP="00D40E8C">
            <w:pPr>
              <w:pStyle w:val="ListParagraph"/>
              <w:numPr>
                <w:ilvl w:val="0"/>
                <w:numId w:val="32"/>
              </w:numPr>
              <w:ind w:right="-60"/>
              <w:rPr>
                <w:rFonts w:asciiTheme="minorHAnsi" w:hAnsiTheme="minorHAnsi" w:cstheme="minorHAnsi"/>
                <w:sz w:val="22"/>
                <w:szCs w:val="22"/>
                <w:lang w:val="en-US"/>
              </w:rPr>
            </w:pPr>
            <w:r w:rsidRPr="00DC36C6">
              <w:rPr>
                <w:rFonts w:asciiTheme="minorHAnsi" w:hAnsiTheme="minorHAnsi" w:cstheme="minorHAnsi"/>
                <w:b/>
                <w:bCs/>
                <w:sz w:val="22"/>
                <w:szCs w:val="22"/>
                <w:lang w:val="en-US"/>
              </w:rPr>
              <w:t>Modularity</w:t>
            </w:r>
            <w:r>
              <w:rPr>
                <w:rFonts w:asciiTheme="minorHAnsi" w:hAnsiTheme="minorHAnsi" w:cstheme="minorHAnsi"/>
                <w:sz w:val="22"/>
                <w:szCs w:val="22"/>
                <w:lang w:val="en-US"/>
              </w:rPr>
              <w:t xml:space="preserve"> should be assessed as a potential horizontal measure to ensure product upgradability/reusability. </w:t>
            </w:r>
          </w:p>
          <w:p w14:paraId="040E3F9C" w14:textId="38778CC8" w:rsidR="007A63DD" w:rsidRDefault="009F64E7" w:rsidP="00D40E8C">
            <w:pPr>
              <w:pStyle w:val="ListParagraph"/>
              <w:numPr>
                <w:ilvl w:val="0"/>
                <w:numId w:val="32"/>
              </w:numPr>
              <w:ind w:right="-60"/>
              <w:rPr>
                <w:rFonts w:asciiTheme="minorHAnsi" w:hAnsiTheme="minorHAnsi" w:cstheme="minorHAnsi"/>
                <w:sz w:val="22"/>
                <w:szCs w:val="22"/>
                <w:lang w:val="en-US"/>
              </w:rPr>
            </w:pPr>
            <w:r w:rsidRPr="00497FF6">
              <w:rPr>
                <w:rFonts w:asciiTheme="minorHAnsi" w:hAnsiTheme="minorHAnsi" w:cstheme="minorHAnsi"/>
                <w:b/>
                <w:bCs/>
                <w:sz w:val="22"/>
                <w:szCs w:val="22"/>
                <w:lang w:val="en-US"/>
              </w:rPr>
              <w:t>Systematic consideration</w:t>
            </w:r>
            <w:r w:rsidR="007A63DD" w:rsidRPr="00497FF6">
              <w:rPr>
                <w:rFonts w:asciiTheme="minorHAnsi" w:hAnsiTheme="minorHAnsi" w:cstheme="minorHAnsi"/>
                <w:b/>
                <w:bCs/>
                <w:sz w:val="22"/>
                <w:szCs w:val="22"/>
                <w:lang w:val="en-US"/>
              </w:rPr>
              <w:t>s</w:t>
            </w:r>
            <w:r w:rsidRPr="00497FF6">
              <w:rPr>
                <w:rFonts w:asciiTheme="minorHAnsi" w:hAnsiTheme="minorHAnsi" w:cstheme="minorHAnsi"/>
                <w:b/>
                <w:bCs/>
                <w:sz w:val="22"/>
                <w:szCs w:val="22"/>
                <w:lang w:val="en-US"/>
              </w:rPr>
              <w:t xml:space="preserve"> on plastics</w:t>
            </w:r>
            <w:r w:rsidRPr="009F64E7">
              <w:rPr>
                <w:rFonts w:asciiTheme="minorHAnsi" w:hAnsiTheme="minorHAnsi" w:cstheme="minorHAnsi"/>
                <w:sz w:val="22"/>
                <w:szCs w:val="22"/>
                <w:lang w:val="en-US"/>
              </w:rPr>
              <w:t xml:space="preserve">: </w:t>
            </w:r>
          </w:p>
          <w:p w14:paraId="6800CABE" w14:textId="0590F87D" w:rsidR="00107292" w:rsidRPr="007A63DD" w:rsidRDefault="00107292" w:rsidP="00107292">
            <w:pPr>
              <w:pStyle w:val="ListParagraph"/>
              <w:numPr>
                <w:ilvl w:val="1"/>
                <w:numId w:val="32"/>
              </w:numPr>
              <w:rPr>
                <w:rFonts w:asciiTheme="minorHAnsi" w:hAnsiTheme="minorHAnsi" w:cstheme="minorHAnsi"/>
                <w:sz w:val="22"/>
                <w:szCs w:val="22"/>
                <w:lang w:val="en-US"/>
              </w:rPr>
            </w:pPr>
            <w:r>
              <w:rPr>
                <w:rFonts w:asciiTheme="minorHAnsi" w:hAnsiTheme="minorHAnsi" w:cstheme="minorHAnsi"/>
                <w:sz w:val="22"/>
                <w:szCs w:val="22"/>
                <w:lang w:val="en-US"/>
              </w:rPr>
              <w:t>whenever a product contains plastic parts</w:t>
            </w:r>
            <w:r w:rsidRPr="007A63DD">
              <w:rPr>
                <w:rFonts w:asciiTheme="minorHAnsi" w:hAnsiTheme="minorHAnsi" w:cstheme="minorHAnsi"/>
                <w:sz w:val="22"/>
                <w:szCs w:val="22"/>
                <w:lang w:val="en-US"/>
              </w:rPr>
              <w:t xml:space="preserve">, the types of plastics </w:t>
            </w:r>
            <w:r>
              <w:rPr>
                <w:rFonts w:asciiTheme="minorHAnsi" w:hAnsiTheme="minorHAnsi" w:cstheme="minorHAnsi"/>
                <w:sz w:val="22"/>
                <w:szCs w:val="22"/>
                <w:lang w:val="en-US"/>
              </w:rPr>
              <w:t xml:space="preserve">and plastic blends </w:t>
            </w:r>
            <w:r w:rsidRPr="007A63DD">
              <w:rPr>
                <w:rFonts w:asciiTheme="minorHAnsi" w:hAnsiTheme="minorHAnsi" w:cstheme="minorHAnsi"/>
                <w:sz w:val="22"/>
                <w:szCs w:val="22"/>
                <w:lang w:val="en-US"/>
              </w:rPr>
              <w:t xml:space="preserve">used </w:t>
            </w:r>
            <w:r>
              <w:rPr>
                <w:rFonts w:asciiTheme="minorHAnsi" w:hAnsiTheme="minorHAnsi" w:cstheme="minorHAnsi"/>
                <w:sz w:val="22"/>
                <w:szCs w:val="22"/>
                <w:lang w:val="en-US"/>
              </w:rPr>
              <w:t xml:space="preserve">should be </w:t>
            </w:r>
            <w:r w:rsidRPr="007A63DD">
              <w:rPr>
                <w:rFonts w:asciiTheme="minorHAnsi" w:hAnsiTheme="minorHAnsi" w:cstheme="minorHAnsi"/>
                <w:sz w:val="22"/>
                <w:szCs w:val="22"/>
                <w:lang w:val="en-US"/>
              </w:rPr>
              <w:t xml:space="preserve"> detailed/investigated &amp; quantified</w:t>
            </w:r>
            <w:r>
              <w:rPr>
                <w:rFonts w:asciiTheme="minorHAnsi" w:hAnsiTheme="minorHAnsi" w:cstheme="minorHAnsi"/>
                <w:sz w:val="22"/>
                <w:szCs w:val="22"/>
                <w:lang w:val="en-US"/>
              </w:rPr>
              <w:t xml:space="preserve"> in the bill of materials</w:t>
            </w:r>
            <w:r w:rsidRPr="007A63DD">
              <w:rPr>
                <w:rFonts w:asciiTheme="minorHAnsi" w:hAnsiTheme="minorHAnsi" w:cstheme="minorHAnsi"/>
                <w:sz w:val="22"/>
                <w:szCs w:val="22"/>
                <w:lang w:val="en-US"/>
              </w:rPr>
              <w:t xml:space="preserve">. </w:t>
            </w:r>
          </w:p>
          <w:p w14:paraId="016EB730" w14:textId="77777777" w:rsidR="00107292" w:rsidRDefault="00107292" w:rsidP="00107292">
            <w:pPr>
              <w:pStyle w:val="ListParagraph"/>
              <w:numPr>
                <w:ilvl w:val="1"/>
                <w:numId w:val="32"/>
              </w:numPr>
              <w:ind w:right="-60"/>
              <w:rPr>
                <w:rFonts w:asciiTheme="minorHAnsi" w:hAnsiTheme="minorHAnsi" w:cstheme="minorHAnsi"/>
                <w:sz w:val="22"/>
                <w:szCs w:val="22"/>
                <w:lang w:val="en-US"/>
              </w:rPr>
            </w:pPr>
            <w:r>
              <w:rPr>
                <w:rFonts w:asciiTheme="minorHAnsi" w:hAnsiTheme="minorHAnsi" w:cstheme="minorHAnsi"/>
                <w:sz w:val="22"/>
                <w:szCs w:val="22"/>
                <w:lang w:val="en-US"/>
              </w:rPr>
              <w:t>Ensure the availability of</w:t>
            </w:r>
            <w:r w:rsidRPr="009F64E7">
              <w:rPr>
                <w:rFonts w:asciiTheme="minorHAnsi" w:hAnsiTheme="minorHAnsi" w:cstheme="minorHAnsi"/>
                <w:sz w:val="22"/>
                <w:szCs w:val="22"/>
                <w:lang w:val="en-US"/>
              </w:rPr>
              <w:t xml:space="preserve"> spare plastic parts</w:t>
            </w:r>
            <w:r>
              <w:rPr>
                <w:rFonts w:asciiTheme="minorHAnsi" w:hAnsiTheme="minorHAnsi" w:cstheme="minorHAnsi"/>
                <w:sz w:val="22"/>
                <w:szCs w:val="22"/>
                <w:lang w:val="en-US"/>
              </w:rPr>
              <w:t xml:space="preserve"> to discourage the replacement of the entire (still functioning) product due to a broken plastic part; this can hopefully also incentivize product designers to avoid ‘over-engineering’ functionalities of such plastic parts by adding unnecessary chemicals to polymer formulations;</w:t>
            </w:r>
          </w:p>
          <w:p w14:paraId="0F766FF4" w14:textId="77777777" w:rsidR="00107292" w:rsidRDefault="00107292" w:rsidP="00107292">
            <w:pPr>
              <w:pStyle w:val="ListParagraph"/>
              <w:numPr>
                <w:ilvl w:val="1"/>
                <w:numId w:val="32"/>
              </w:numPr>
              <w:ind w:right="-60"/>
              <w:rPr>
                <w:rFonts w:asciiTheme="minorHAnsi" w:hAnsiTheme="minorHAnsi" w:cstheme="minorHAnsi"/>
                <w:sz w:val="22"/>
                <w:szCs w:val="22"/>
                <w:lang w:val="en-US"/>
              </w:rPr>
            </w:pPr>
            <w:r>
              <w:rPr>
                <w:rFonts w:asciiTheme="minorHAnsi" w:hAnsiTheme="minorHAnsi" w:cstheme="minorHAnsi"/>
                <w:sz w:val="22"/>
                <w:szCs w:val="22"/>
                <w:lang w:val="en-US"/>
              </w:rPr>
              <w:t xml:space="preserve">limit the use of </w:t>
            </w:r>
            <w:r w:rsidRPr="009F64E7">
              <w:rPr>
                <w:rFonts w:asciiTheme="minorHAnsi" w:hAnsiTheme="minorHAnsi" w:cstheme="minorHAnsi"/>
                <w:sz w:val="22"/>
                <w:szCs w:val="22"/>
                <w:lang w:val="en-US"/>
              </w:rPr>
              <w:t>PVC, PC, PS and PUR</w:t>
            </w:r>
            <w:r>
              <w:rPr>
                <w:rFonts w:asciiTheme="minorHAnsi" w:hAnsiTheme="minorHAnsi" w:cstheme="minorHAnsi"/>
                <w:sz w:val="22"/>
                <w:szCs w:val="22"/>
                <w:lang w:val="en-US"/>
              </w:rPr>
              <w:t xml:space="preserve"> in consumer products due to their high chemicals content and subsequent difficult end of life treatment </w:t>
            </w:r>
            <w:hyperlink r:id="rId9" w:history="1">
              <w:r w:rsidRPr="004C17F3">
                <w:rPr>
                  <w:rStyle w:val="Hyperlink"/>
                  <w:rFonts w:asciiTheme="minorHAnsi" w:hAnsiTheme="minorHAnsi" w:cstheme="minorHAnsi"/>
                  <w:sz w:val="22"/>
                  <w:szCs w:val="22"/>
                  <w:lang w:val="en-US"/>
                </w:rPr>
                <w:t>to protect human health and the environment</w:t>
              </w:r>
            </w:hyperlink>
            <w:r>
              <w:rPr>
                <w:rFonts w:asciiTheme="minorHAnsi" w:hAnsiTheme="minorHAnsi" w:cstheme="minorHAnsi"/>
                <w:sz w:val="22"/>
                <w:szCs w:val="22"/>
                <w:lang w:val="en-US"/>
              </w:rPr>
              <w:t xml:space="preserve">. </w:t>
            </w:r>
          </w:p>
          <w:p w14:paraId="66AAAFA5" w14:textId="7052C18F" w:rsidR="00107292" w:rsidRDefault="00107292" w:rsidP="00107292">
            <w:pPr>
              <w:pStyle w:val="ListParagraph"/>
              <w:numPr>
                <w:ilvl w:val="0"/>
                <w:numId w:val="32"/>
              </w:numPr>
              <w:rPr>
                <w:rFonts w:asciiTheme="minorHAnsi" w:hAnsiTheme="minorHAnsi" w:cstheme="minorHAnsi"/>
                <w:sz w:val="22"/>
                <w:szCs w:val="22"/>
                <w:lang w:val="en-US"/>
              </w:rPr>
            </w:pPr>
            <w:r w:rsidRPr="001C7854">
              <w:rPr>
                <w:rFonts w:asciiTheme="minorHAnsi" w:hAnsiTheme="minorHAnsi" w:cstheme="minorHAnsi"/>
                <w:b/>
                <w:bCs/>
                <w:sz w:val="22"/>
                <w:szCs w:val="22"/>
                <w:lang w:val="en-US"/>
              </w:rPr>
              <w:t xml:space="preserve">Systematic assessment of the generation of hazardous waste </w:t>
            </w:r>
            <w:r w:rsidRPr="001D12ED">
              <w:rPr>
                <w:rFonts w:asciiTheme="minorHAnsi" w:hAnsiTheme="minorHAnsi" w:cstheme="minorHAnsi"/>
                <w:sz w:val="22"/>
                <w:szCs w:val="22"/>
                <w:lang w:val="en-US"/>
              </w:rPr>
              <w:t>at end</w:t>
            </w:r>
            <w:r>
              <w:rPr>
                <w:rFonts w:asciiTheme="minorHAnsi" w:hAnsiTheme="minorHAnsi" w:cstheme="minorHAnsi"/>
                <w:sz w:val="22"/>
                <w:szCs w:val="22"/>
                <w:lang w:val="en-US"/>
              </w:rPr>
              <w:t>-</w:t>
            </w:r>
            <w:r w:rsidRPr="001D12ED">
              <w:rPr>
                <w:rFonts w:asciiTheme="minorHAnsi" w:hAnsiTheme="minorHAnsi" w:cstheme="minorHAnsi"/>
                <w:sz w:val="22"/>
                <w:szCs w:val="22"/>
                <w:lang w:val="en-US"/>
              </w:rPr>
              <w:t>of</w:t>
            </w:r>
            <w:r>
              <w:rPr>
                <w:rFonts w:asciiTheme="minorHAnsi" w:hAnsiTheme="minorHAnsi" w:cstheme="minorHAnsi"/>
                <w:sz w:val="22"/>
                <w:szCs w:val="22"/>
                <w:lang w:val="en-US"/>
              </w:rPr>
              <w:t>-</w:t>
            </w:r>
            <w:r w:rsidRPr="001D12ED">
              <w:rPr>
                <w:rFonts w:asciiTheme="minorHAnsi" w:hAnsiTheme="minorHAnsi" w:cstheme="minorHAnsi"/>
                <w:sz w:val="22"/>
                <w:szCs w:val="22"/>
                <w:lang w:val="en-US"/>
              </w:rPr>
              <w:t>life</w:t>
            </w:r>
            <w:r>
              <w:rPr>
                <w:rFonts w:asciiTheme="minorHAnsi" w:hAnsiTheme="minorHAnsi" w:cstheme="minorHAnsi"/>
                <w:sz w:val="22"/>
                <w:szCs w:val="22"/>
                <w:lang w:val="en-US"/>
              </w:rPr>
              <w:t xml:space="preserve"> due to product design</w:t>
            </w:r>
            <w:r w:rsidRPr="001D12ED">
              <w:rPr>
                <w:rFonts w:asciiTheme="minorHAnsi" w:hAnsiTheme="minorHAnsi" w:cstheme="minorHAnsi"/>
                <w:sz w:val="22"/>
                <w:szCs w:val="22"/>
                <w:lang w:val="en-US"/>
              </w:rPr>
              <w:t xml:space="preserve"> as a way to address toxic contents of products and </w:t>
            </w:r>
            <w:r>
              <w:rPr>
                <w:rFonts w:asciiTheme="minorHAnsi" w:hAnsiTheme="minorHAnsi" w:cstheme="minorHAnsi"/>
                <w:sz w:val="22"/>
                <w:szCs w:val="22"/>
                <w:lang w:val="en-US"/>
              </w:rPr>
              <w:t xml:space="preserve"> to ultimately consider </w:t>
            </w:r>
            <w:r w:rsidRPr="001D12ED">
              <w:rPr>
                <w:rFonts w:asciiTheme="minorHAnsi" w:hAnsiTheme="minorHAnsi" w:cstheme="minorHAnsi"/>
                <w:sz w:val="22"/>
                <w:szCs w:val="22"/>
                <w:lang w:val="en-US"/>
              </w:rPr>
              <w:t>set</w:t>
            </w:r>
            <w:r>
              <w:rPr>
                <w:rFonts w:asciiTheme="minorHAnsi" w:hAnsiTheme="minorHAnsi" w:cstheme="minorHAnsi"/>
                <w:sz w:val="22"/>
                <w:szCs w:val="22"/>
                <w:lang w:val="en-US"/>
              </w:rPr>
              <w:t>ting</w:t>
            </w:r>
            <w:r w:rsidRPr="001D12ED">
              <w:rPr>
                <w:rFonts w:asciiTheme="minorHAnsi" w:hAnsiTheme="minorHAnsi" w:cstheme="minorHAnsi"/>
                <w:sz w:val="22"/>
                <w:szCs w:val="22"/>
                <w:lang w:val="en-US"/>
              </w:rPr>
              <w:t xml:space="preserve"> requirements </w:t>
            </w:r>
            <w:r>
              <w:rPr>
                <w:rFonts w:asciiTheme="minorHAnsi" w:hAnsiTheme="minorHAnsi" w:cstheme="minorHAnsi"/>
                <w:sz w:val="22"/>
                <w:szCs w:val="22"/>
                <w:lang w:val="en-US"/>
              </w:rPr>
              <w:t xml:space="preserve">to restrict the use of certain </w:t>
            </w:r>
            <w:r w:rsidRPr="001D12ED">
              <w:rPr>
                <w:rFonts w:asciiTheme="minorHAnsi" w:hAnsiTheme="minorHAnsi" w:cstheme="minorHAnsi"/>
                <w:sz w:val="22"/>
                <w:szCs w:val="22"/>
                <w:lang w:val="en-US"/>
              </w:rPr>
              <w:t xml:space="preserve">chemicals </w:t>
            </w:r>
          </w:p>
          <w:p w14:paraId="6AA89852" w14:textId="5A4DE86E" w:rsidR="00107292" w:rsidRPr="001D12ED" w:rsidRDefault="00107292" w:rsidP="00107292">
            <w:pPr>
              <w:pStyle w:val="ListParagraph"/>
              <w:numPr>
                <w:ilvl w:val="0"/>
                <w:numId w:val="32"/>
              </w:numPr>
              <w:rPr>
                <w:rFonts w:asciiTheme="minorHAnsi" w:hAnsiTheme="minorHAnsi" w:cstheme="minorHAnsi"/>
                <w:sz w:val="22"/>
                <w:szCs w:val="22"/>
                <w:lang w:val="en-US"/>
              </w:rPr>
            </w:pPr>
            <w:r>
              <w:rPr>
                <w:rFonts w:asciiTheme="minorHAnsi" w:hAnsiTheme="minorHAnsi" w:cstheme="minorHAnsi"/>
                <w:b/>
                <w:bCs/>
                <w:sz w:val="22"/>
                <w:szCs w:val="22"/>
                <w:lang w:val="en-US"/>
              </w:rPr>
              <w:t xml:space="preserve">Systematic restriction of the use of all flame retardant substances (including halogenated and phosphorus based flame retardants) from casings and enclosures, as well as external power supplies. </w:t>
            </w:r>
            <w:r>
              <w:rPr>
                <w:rFonts w:asciiTheme="minorHAnsi" w:hAnsiTheme="minorHAnsi" w:cstheme="minorHAnsi"/>
                <w:sz w:val="22"/>
                <w:szCs w:val="22"/>
                <w:lang w:val="en-US"/>
              </w:rPr>
              <w:t xml:space="preserve">In most cases, the use of flame retardants in enclosures can be avoided through simple changes in how the product is designed, e.g. </w:t>
            </w:r>
            <w:r>
              <w:rPr>
                <w:rFonts w:asciiTheme="minorHAnsi" w:hAnsiTheme="minorHAnsi" w:cstheme="minorHAnsi"/>
                <w:sz w:val="22"/>
                <w:szCs w:val="22"/>
                <w:lang w:val="en-US"/>
              </w:rPr>
              <w:lastRenderedPageBreak/>
              <w:t xml:space="preserve">by introducing an air gap between the potential ignition source and the casing, or by using a buffer material between the ignition source and the plastic part). As for external power supplies, they are by default too far from a potential ignition source to require flame retardant additives. The difficulties flame retardants pose in recycling streams have already been identified in product regulation for electronic displays. </w:t>
            </w:r>
          </w:p>
          <w:p w14:paraId="66A38E19" w14:textId="4BA11F47" w:rsidR="00497FF6" w:rsidRDefault="00497FF6" w:rsidP="00497FF6">
            <w:pPr>
              <w:pStyle w:val="ListParagraph"/>
              <w:numPr>
                <w:ilvl w:val="0"/>
                <w:numId w:val="32"/>
              </w:numPr>
              <w:ind w:right="-60"/>
              <w:rPr>
                <w:rFonts w:asciiTheme="minorHAnsi" w:hAnsiTheme="minorHAnsi" w:cstheme="minorHAnsi"/>
                <w:sz w:val="22"/>
                <w:szCs w:val="22"/>
                <w:lang w:val="en-US"/>
              </w:rPr>
            </w:pPr>
            <w:proofErr w:type="spellStart"/>
            <w:r>
              <w:rPr>
                <w:rFonts w:asciiTheme="minorHAnsi" w:hAnsiTheme="minorHAnsi" w:cstheme="minorHAnsi"/>
                <w:sz w:val="22"/>
                <w:szCs w:val="22"/>
                <w:lang w:val="en-US"/>
              </w:rPr>
              <w:t>Optimise</w:t>
            </w:r>
            <w:proofErr w:type="spellEnd"/>
            <w:r>
              <w:rPr>
                <w:rFonts w:asciiTheme="minorHAnsi" w:hAnsiTheme="minorHAnsi" w:cstheme="minorHAnsi"/>
                <w:sz w:val="22"/>
                <w:szCs w:val="22"/>
                <w:lang w:val="en-US"/>
              </w:rPr>
              <w:t xml:space="preserve"> the use of the </w:t>
            </w:r>
            <w:r w:rsidRPr="00497FF6">
              <w:rPr>
                <w:rFonts w:asciiTheme="minorHAnsi" w:hAnsiTheme="minorHAnsi" w:cstheme="minorHAnsi"/>
                <w:b/>
                <w:bCs/>
                <w:sz w:val="22"/>
                <w:szCs w:val="22"/>
                <w:lang w:val="en-US"/>
              </w:rPr>
              <w:t>Energy Label to provide consumers with further information on material efficiency aspects</w:t>
            </w:r>
            <w:r>
              <w:rPr>
                <w:rFonts w:asciiTheme="minorHAnsi" w:hAnsiTheme="minorHAnsi" w:cstheme="minorHAnsi"/>
                <w:sz w:val="22"/>
                <w:szCs w:val="22"/>
                <w:lang w:val="en-US"/>
              </w:rPr>
              <w:t xml:space="preserve"> (e.g. repair score)</w:t>
            </w:r>
          </w:p>
          <w:p w14:paraId="0C3543B1" w14:textId="1586E040" w:rsidR="009F64E7" w:rsidRDefault="00604FFE" w:rsidP="00D40E8C">
            <w:pPr>
              <w:pStyle w:val="ListParagraph"/>
              <w:numPr>
                <w:ilvl w:val="0"/>
                <w:numId w:val="32"/>
              </w:numPr>
              <w:ind w:right="-60"/>
              <w:rPr>
                <w:rFonts w:asciiTheme="minorHAnsi" w:hAnsiTheme="minorHAnsi" w:cstheme="minorHAnsi"/>
                <w:sz w:val="22"/>
                <w:szCs w:val="22"/>
                <w:lang w:val="en-US"/>
              </w:rPr>
            </w:pPr>
            <w:r>
              <w:rPr>
                <w:rFonts w:asciiTheme="minorHAnsi" w:hAnsiTheme="minorHAnsi" w:cstheme="minorHAnsi"/>
                <w:sz w:val="22"/>
                <w:szCs w:val="22"/>
                <w:lang w:val="en-US"/>
              </w:rPr>
              <w:t>Us</w:t>
            </w:r>
            <w:r w:rsidR="00657B1E" w:rsidRPr="00657B1E">
              <w:rPr>
                <w:rFonts w:asciiTheme="minorHAnsi" w:hAnsiTheme="minorHAnsi" w:cstheme="minorHAnsi"/>
                <w:sz w:val="22"/>
                <w:szCs w:val="22"/>
                <w:lang w:val="en-US"/>
              </w:rPr>
              <w:t>e of</w:t>
            </w:r>
            <w:r w:rsidR="00657B1E">
              <w:rPr>
                <w:rFonts w:asciiTheme="minorHAnsi" w:hAnsiTheme="minorHAnsi" w:cstheme="minorHAnsi"/>
                <w:b/>
                <w:bCs/>
                <w:sz w:val="22"/>
                <w:szCs w:val="22"/>
                <w:lang w:val="en-US"/>
              </w:rPr>
              <w:t xml:space="preserve"> </w:t>
            </w:r>
            <w:r w:rsidR="009F64E7" w:rsidRPr="001C7854">
              <w:rPr>
                <w:rFonts w:asciiTheme="minorHAnsi" w:hAnsiTheme="minorHAnsi" w:cstheme="minorHAnsi"/>
                <w:b/>
                <w:bCs/>
                <w:sz w:val="22"/>
                <w:szCs w:val="22"/>
                <w:lang w:val="en-US"/>
              </w:rPr>
              <w:t>EPREL</w:t>
            </w:r>
            <w:r w:rsidR="009F64E7">
              <w:rPr>
                <w:rFonts w:asciiTheme="minorHAnsi" w:hAnsiTheme="minorHAnsi" w:cstheme="minorHAnsi"/>
                <w:sz w:val="22"/>
                <w:szCs w:val="22"/>
                <w:lang w:val="en-US"/>
              </w:rPr>
              <w:t xml:space="preserve"> </w:t>
            </w:r>
            <w:r w:rsidR="0060779A">
              <w:rPr>
                <w:rFonts w:asciiTheme="minorHAnsi" w:hAnsiTheme="minorHAnsi" w:cstheme="minorHAnsi"/>
                <w:sz w:val="22"/>
                <w:szCs w:val="22"/>
                <w:lang w:val="en-US"/>
              </w:rPr>
              <w:t xml:space="preserve">also </w:t>
            </w:r>
            <w:r w:rsidR="009F64E7">
              <w:rPr>
                <w:rFonts w:asciiTheme="minorHAnsi" w:hAnsiTheme="minorHAnsi" w:cstheme="minorHAnsi"/>
                <w:sz w:val="22"/>
                <w:szCs w:val="22"/>
                <w:lang w:val="en-US"/>
              </w:rPr>
              <w:t xml:space="preserve">for products with </w:t>
            </w:r>
            <w:proofErr w:type="spellStart"/>
            <w:r w:rsidR="009F64E7">
              <w:rPr>
                <w:rFonts w:asciiTheme="minorHAnsi" w:hAnsiTheme="minorHAnsi" w:cstheme="minorHAnsi"/>
                <w:sz w:val="22"/>
                <w:szCs w:val="22"/>
                <w:lang w:val="en-US"/>
              </w:rPr>
              <w:t>ecodesign</w:t>
            </w:r>
            <w:proofErr w:type="spellEnd"/>
            <w:r w:rsidR="009F64E7">
              <w:rPr>
                <w:rFonts w:asciiTheme="minorHAnsi" w:hAnsiTheme="minorHAnsi" w:cstheme="minorHAnsi"/>
                <w:sz w:val="22"/>
                <w:szCs w:val="22"/>
                <w:lang w:val="en-US"/>
              </w:rPr>
              <w:t xml:space="preserve"> requirements only </w:t>
            </w:r>
            <w:r>
              <w:rPr>
                <w:rFonts w:asciiTheme="minorHAnsi" w:hAnsiTheme="minorHAnsi" w:cstheme="minorHAnsi"/>
                <w:sz w:val="22"/>
                <w:szCs w:val="22"/>
                <w:lang w:val="en-US"/>
              </w:rPr>
              <w:t xml:space="preserve">for market surveillance authorities to benefit from its functionality. </w:t>
            </w:r>
          </w:p>
          <w:p w14:paraId="2E9D777E" w14:textId="40972058" w:rsidR="003261D0" w:rsidRDefault="0043679F" w:rsidP="0043679F">
            <w:pPr>
              <w:pStyle w:val="ListParagraph"/>
              <w:numPr>
                <w:ilvl w:val="0"/>
                <w:numId w:val="32"/>
              </w:numPr>
              <w:ind w:right="-60"/>
              <w:rPr>
                <w:rFonts w:asciiTheme="minorHAnsi" w:hAnsiTheme="minorHAnsi" w:cstheme="minorHAnsi"/>
                <w:sz w:val="22"/>
                <w:szCs w:val="22"/>
                <w:lang w:val="en-US"/>
              </w:rPr>
            </w:pPr>
            <w:r>
              <w:rPr>
                <w:rFonts w:asciiTheme="minorHAnsi" w:hAnsiTheme="minorHAnsi" w:cstheme="minorHAnsi"/>
                <w:sz w:val="22"/>
                <w:szCs w:val="22"/>
                <w:lang w:val="en-US"/>
              </w:rPr>
              <w:t xml:space="preserve">Generic </w:t>
            </w:r>
            <w:proofErr w:type="spellStart"/>
            <w:r>
              <w:rPr>
                <w:rFonts w:asciiTheme="minorHAnsi" w:hAnsiTheme="minorHAnsi" w:cstheme="minorHAnsi"/>
                <w:sz w:val="22"/>
                <w:szCs w:val="22"/>
                <w:lang w:val="en-US"/>
              </w:rPr>
              <w:t>ecodesign</w:t>
            </w:r>
            <w:proofErr w:type="spellEnd"/>
            <w:r>
              <w:rPr>
                <w:rFonts w:asciiTheme="minorHAnsi" w:hAnsiTheme="minorHAnsi" w:cstheme="minorHAnsi"/>
                <w:sz w:val="22"/>
                <w:szCs w:val="22"/>
                <w:lang w:val="en-US"/>
              </w:rPr>
              <w:t xml:space="preserve"> requirements and energy labels that promote not only digital efficiency but also </w:t>
            </w:r>
            <w:r w:rsidRPr="001C7854">
              <w:rPr>
                <w:rFonts w:asciiTheme="minorHAnsi" w:hAnsiTheme="minorHAnsi" w:cstheme="minorHAnsi"/>
                <w:b/>
                <w:bCs/>
                <w:sz w:val="22"/>
                <w:szCs w:val="22"/>
                <w:lang w:val="en-US"/>
              </w:rPr>
              <w:t>d</w:t>
            </w:r>
            <w:r w:rsidR="003261D0" w:rsidRPr="001C7854">
              <w:rPr>
                <w:rFonts w:asciiTheme="minorHAnsi" w:hAnsiTheme="minorHAnsi" w:cstheme="minorHAnsi"/>
                <w:b/>
                <w:bCs/>
                <w:sz w:val="22"/>
                <w:szCs w:val="22"/>
                <w:lang w:val="en-US"/>
              </w:rPr>
              <w:t xml:space="preserve">igital </w:t>
            </w:r>
            <w:r w:rsidRPr="001C7854">
              <w:rPr>
                <w:rFonts w:asciiTheme="minorHAnsi" w:hAnsiTheme="minorHAnsi" w:cstheme="minorHAnsi"/>
                <w:b/>
                <w:bCs/>
                <w:sz w:val="22"/>
                <w:szCs w:val="22"/>
                <w:lang w:val="en-US"/>
              </w:rPr>
              <w:t>“</w:t>
            </w:r>
            <w:r w:rsidR="003261D0" w:rsidRPr="001C7854">
              <w:rPr>
                <w:rFonts w:asciiTheme="minorHAnsi" w:hAnsiTheme="minorHAnsi" w:cstheme="minorHAnsi"/>
                <w:b/>
                <w:bCs/>
                <w:sz w:val="22"/>
                <w:szCs w:val="22"/>
                <w:lang w:val="en-US"/>
              </w:rPr>
              <w:t>sufficiency</w:t>
            </w:r>
            <w:r w:rsidRPr="001C7854">
              <w:rPr>
                <w:rFonts w:asciiTheme="minorHAnsi" w:hAnsiTheme="minorHAnsi" w:cstheme="minorHAnsi"/>
                <w:b/>
                <w:bCs/>
                <w:sz w:val="22"/>
                <w:szCs w:val="22"/>
                <w:lang w:val="en-US"/>
              </w:rPr>
              <w:t>”</w:t>
            </w:r>
            <w:r>
              <w:rPr>
                <w:rFonts w:asciiTheme="minorHAnsi" w:hAnsiTheme="minorHAnsi" w:cstheme="minorHAnsi"/>
                <w:sz w:val="22"/>
                <w:szCs w:val="22"/>
                <w:lang w:val="en-US"/>
              </w:rPr>
              <w:t xml:space="preserve"> (e.g. consuming less data streams through avoiding the oversizing and overuse of equipment, supporting domestic and professional users in consuming less data and storage space, etc.)</w:t>
            </w:r>
          </w:p>
        </w:tc>
        <w:tc>
          <w:tcPr>
            <w:tcW w:w="1979" w:type="dxa"/>
          </w:tcPr>
          <w:p w14:paraId="69FDF39D" w14:textId="77777777" w:rsidR="00D22725" w:rsidRPr="00B82426" w:rsidRDefault="00D22725" w:rsidP="00D40E8C">
            <w:pPr>
              <w:ind w:right="80"/>
              <w:rPr>
                <w:rFonts w:asciiTheme="minorHAnsi" w:hAnsiTheme="minorHAnsi" w:cstheme="minorHAnsi"/>
                <w:sz w:val="22"/>
                <w:szCs w:val="22"/>
              </w:rPr>
            </w:pPr>
          </w:p>
        </w:tc>
      </w:tr>
      <w:tr w:rsidR="00770F86" w:rsidRPr="00B82426" w14:paraId="2E5FCB29" w14:textId="77777777" w:rsidTr="001C7854">
        <w:trPr>
          <w:trHeight w:val="584"/>
        </w:trPr>
        <w:tc>
          <w:tcPr>
            <w:tcW w:w="421" w:type="dxa"/>
            <w:vAlign w:val="center"/>
          </w:tcPr>
          <w:p w14:paraId="250146AF" w14:textId="73F2D33D" w:rsidR="00770F86" w:rsidRDefault="00770F86" w:rsidP="00770F86">
            <w:pPr>
              <w:ind w:right="-63"/>
              <w:jc w:val="center"/>
              <w:rPr>
                <w:rFonts w:asciiTheme="minorHAnsi" w:hAnsiTheme="minorHAnsi" w:cstheme="minorHAnsi"/>
                <w:sz w:val="22"/>
                <w:szCs w:val="22"/>
              </w:rPr>
            </w:pPr>
            <w:r>
              <w:rPr>
                <w:rFonts w:asciiTheme="minorHAnsi" w:hAnsiTheme="minorHAnsi" w:cstheme="minorHAnsi"/>
                <w:sz w:val="22"/>
                <w:szCs w:val="22"/>
              </w:rPr>
              <w:t>17</w:t>
            </w:r>
          </w:p>
        </w:tc>
        <w:tc>
          <w:tcPr>
            <w:tcW w:w="992" w:type="dxa"/>
            <w:vAlign w:val="center"/>
          </w:tcPr>
          <w:p w14:paraId="3D0167B7" w14:textId="05A27441" w:rsidR="00770F86" w:rsidRDefault="00770F86" w:rsidP="00770F8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79F49D89" w14:textId="640E579F" w:rsidR="00770F86" w:rsidRDefault="00770F86" w:rsidP="00770F86">
            <w:pPr>
              <w:ind w:right="-60"/>
              <w:jc w:val="center"/>
              <w:rPr>
                <w:rFonts w:asciiTheme="minorHAnsi" w:hAnsiTheme="minorHAnsi" w:cstheme="minorHAnsi"/>
                <w:sz w:val="22"/>
                <w:szCs w:val="22"/>
              </w:rPr>
            </w:pPr>
            <w:r>
              <w:rPr>
                <w:rFonts w:asciiTheme="minorHAnsi" w:hAnsiTheme="minorHAnsi" w:cstheme="minorHAnsi"/>
                <w:sz w:val="22"/>
                <w:szCs w:val="22"/>
              </w:rPr>
              <w:t>25</w:t>
            </w:r>
          </w:p>
        </w:tc>
        <w:tc>
          <w:tcPr>
            <w:tcW w:w="1985" w:type="dxa"/>
          </w:tcPr>
          <w:p w14:paraId="384C8A9B" w14:textId="63810971" w:rsidR="00770F86" w:rsidRDefault="00770F86" w:rsidP="00770F86">
            <w:pPr>
              <w:ind w:right="-54"/>
              <w:rPr>
                <w:rFonts w:asciiTheme="minorHAnsi" w:hAnsiTheme="minorHAnsi" w:cstheme="minorHAnsi"/>
                <w:sz w:val="22"/>
                <w:szCs w:val="22"/>
              </w:rPr>
            </w:pPr>
            <w:r>
              <w:rPr>
                <w:rFonts w:asciiTheme="minorHAnsi" w:hAnsiTheme="minorHAnsi" w:cstheme="minorHAnsi"/>
                <w:sz w:val="22"/>
                <w:szCs w:val="22"/>
              </w:rPr>
              <w:t>New horizontal measures - Durability</w:t>
            </w:r>
          </w:p>
        </w:tc>
        <w:tc>
          <w:tcPr>
            <w:tcW w:w="8647" w:type="dxa"/>
          </w:tcPr>
          <w:p w14:paraId="736CB17C" w14:textId="42B54256" w:rsidR="00770F86" w:rsidRPr="001047FB" w:rsidRDefault="001047FB" w:rsidP="001047FB">
            <w:pPr>
              <w:pStyle w:val="ListParagraph"/>
              <w:numPr>
                <w:ilvl w:val="0"/>
                <w:numId w:val="32"/>
              </w:numPr>
              <w:ind w:right="-60"/>
              <w:rPr>
                <w:rFonts w:asciiTheme="minorHAnsi" w:hAnsiTheme="minorHAnsi" w:cstheme="minorHAnsi"/>
                <w:sz w:val="22"/>
                <w:szCs w:val="22"/>
                <w:lang w:val="en-US"/>
              </w:rPr>
            </w:pPr>
            <w:r>
              <w:rPr>
                <w:rFonts w:asciiTheme="minorHAnsi" w:hAnsiTheme="minorHAnsi" w:cstheme="minorHAnsi"/>
                <w:sz w:val="22"/>
                <w:szCs w:val="22"/>
                <w:lang w:val="en-US"/>
              </w:rPr>
              <w:t>W</w:t>
            </w:r>
            <w:r w:rsidRPr="001047FB">
              <w:rPr>
                <w:rFonts w:asciiTheme="minorHAnsi" w:hAnsiTheme="minorHAnsi" w:cstheme="minorHAnsi"/>
                <w:sz w:val="22"/>
                <w:szCs w:val="22"/>
                <w:lang w:val="en-US"/>
              </w:rPr>
              <w:t>e welcome that the study look</w:t>
            </w:r>
            <w:r>
              <w:rPr>
                <w:rFonts w:asciiTheme="minorHAnsi" w:hAnsiTheme="minorHAnsi" w:cstheme="minorHAnsi"/>
                <w:sz w:val="22"/>
                <w:szCs w:val="22"/>
                <w:lang w:val="en-US"/>
              </w:rPr>
              <w:t>s</w:t>
            </w:r>
            <w:r w:rsidRPr="001047FB">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into </w:t>
            </w:r>
            <w:r w:rsidRPr="001047FB">
              <w:rPr>
                <w:rFonts w:asciiTheme="minorHAnsi" w:hAnsiTheme="minorHAnsi" w:cstheme="minorHAnsi"/>
                <w:sz w:val="22"/>
                <w:szCs w:val="22"/>
                <w:lang w:val="en-US"/>
              </w:rPr>
              <w:t>software updates as a key for durability. However</w:t>
            </w:r>
            <w:r>
              <w:rPr>
                <w:rFonts w:asciiTheme="minorHAnsi" w:hAnsiTheme="minorHAnsi" w:cstheme="minorHAnsi"/>
                <w:sz w:val="22"/>
                <w:szCs w:val="22"/>
                <w:lang w:val="en-US"/>
              </w:rPr>
              <w:t>,</w:t>
            </w:r>
            <w:r w:rsidRPr="001047FB">
              <w:rPr>
                <w:rFonts w:asciiTheme="minorHAnsi" w:hAnsiTheme="minorHAnsi" w:cstheme="minorHAnsi"/>
                <w:sz w:val="22"/>
                <w:szCs w:val="22"/>
                <w:lang w:val="en-US"/>
              </w:rPr>
              <w:t xml:space="preserve"> we propose </w:t>
            </w:r>
            <w:r w:rsidRPr="001047FB">
              <w:rPr>
                <w:rFonts w:asciiTheme="minorHAnsi" w:hAnsiTheme="minorHAnsi" w:cstheme="minorHAnsi"/>
                <w:b/>
                <w:bCs/>
                <w:sz w:val="22"/>
                <w:szCs w:val="22"/>
                <w:lang w:val="en-US"/>
              </w:rPr>
              <w:t>to include also software products as part of the study in a broader sense</w:t>
            </w:r>
            <w:r>
              <w:rPr>
                <w:rFonts w:asciiTheme="minorHAnsi" w:hAnsiTheme="minorHAnsi" w:cstheme="minorHAnsi"/>
                <w:sz w:val="22"/>
                <w:szCs w:val="22"/>
                <w:lang w:val="en-US"/>
              </w:rPr>
              <w:t>.</w:t>
            </w:r>
            <w:r w:rsidRPr="001047FB">
              <w:rPr>
                <w:rFonts w:asciiTheme="minorHAnsi" w:hAnsiTheme="minorHAnsi" w:cstheme="minorHAnsi"/>
                <w:sz w:val="22"/>
                <w:szCs w:val="22"/>
                <w:lang w:val="en-US"/>
              </w:rPr>
              <w:t xml:space="preserve"> </w:t>
            </w:r>
            <w:r>
              <w:rPr>
                <w:rFonts w:asciiTheme="minorHAnsi" w:hAnsiTheme="minorHAnsi" w:cstheme="minorHAnsi"/>
                <w:sz w:val="22"/>
                <w:szCs w:val="22"/>
                <w:lang w:val="en-US"/>
              </w:rPr>
              <w:t>Software</w:t>
            </w:r>
            <w:r w:rsidRPr="001047FB">
              <w:rPr>
                <w:rFonts w:asciiTheme="minorHAnsi" w:hAnsiTheme="minorHAnsi" w:cstheme="minorHAnsi"/>
                <w:sz w:val="22"/>
                <w:szCs w:val="22"/>
                <w:lang w:val="en-US"/>
              </w:rPr>
              <w:t xml:space="preserve"> is not only massively influencing the durability of the hardware by the provision of updates</w:t>
            </w:r>
            <w:r>
              <w:rPr>
                <w:rFonts w:asciiTheme="minorHAnsi" w:hAnsiTheme="minorHAnsi" w:cstheme="minorHAnsi"/>
                <w:sz w:val="22"/>
                <w:szCs w:val="22"/>
                <w:lang w:val="en-US"/>
              </w:rPr>
              <w:t xml:space="preserve">, </w:t>
            </w:r>
            <w:r w:rsidRPr="001047FB">
              <w:rPr>
                <w:rFonts w:asciiTheme="minorHAnsi" w:hAnsiTheme="minorHAnsi" w:cstheme="minorHAnsi"/>
                <w:sz w:val="22"/>
                <w:szCs w:val="22"/>
                <w:lang w:val="en-US"/>
              </w:rPr>
              <w:t xml:space="preserve">but </w:t>
            </w:r>
            <w:r>
              <w:rPr>
                <w:rFonts w:asciiTheme="minorHAnsi" w:hAnsiTheme="minorHAnsi" w:cstheme="minorHAnsi"/>
                <w:sz w:val="22"/>
                <w:szCs w:val="22"/>
                <w:lang w:val="en-US"/>
              </w:rPr>
              <w:t xml:space="preserve">it does also significantly impact </w:t>
            </w:r>
            <w:r w:rsidRPr="001047FB">
              <w:rPr>
                <w:rFonts w:asciiTheme="minorHAnsi" w:hAnsiTheme="minorHAnsi" w:cstheme="minorHAnsi"/>
                <w:sz w:val="22"/>
                <w:szCs w:val="22"/>
                <w:lang w:val="en-US"/>
              </w:rPr>
              <w:t>the energy consumption of the hardware</w:t>
            </w:r>
            <w:r>
              <w:rPr>
                <w:rFonts w:asciiTheme="minorHAnsi" w:hAnsiTheme="minorHAnsi" w:cstheme="minorHAnsi"/>
                <w:sz w:val="22"/>
                <w:szCs w:val="22"/>
                <w:lang w:val="en-US"/>
              </w:rPr>
              <w:t xml:space="preserve"> </w:t>
            </w:r>
            <w:r w:rsidR="00770F86" w:rsidRPr="001047FB">
              <w:rPr>
                <w:rFonts w:asciiTheme="minorHAnsi" w:hAnsiTheme="minorHAnsi" w:cstheme="minorHAnsi"/>
                <w:sz w:val="22"/>
                <w:szCs w:val="22"/>
                <w:lang w:val="en-US"/>
              </w:rPr>
              <w:t>(</w:t>
            </w:r>
            <w:hyperlink r:id="rId10" w:history="1">
              <w:r w:rsidR="00770F86" w:rsidRPr="001047FB">
                <w:rPr>
                  <w:rStyle w:val="Hyperlink"/>
                  <w:rFonts w:asciiTheme="minorHAnsi" w:hAnsiTheme="minorHAnsi" w:cstheme="minorHAnsi"/>
                  <w:sz w:val="22"/>
                  <w:szCs w:val="22"/>
                  <w:lang w:val="en-US"/>
                </w:rPr>
                <w:t>see criteria from the blue angel</w:t>
              </w:r>
            </w:hyperlink>
            <w:r w:rsidR="00530407">
              <w:rPr>
                <w:rStyle w:val="Hyperlink"/>
                <w:rFonts w:asciiTheme="minorHAnsi" w:hAnsiTheme="minorHAnsi" w:cstheme="minorHAnsi"/>
                <w:sz w:val="22"/>
                <w:szCs w:val="22"/>
                <w:lang w:val="en-US"/>
              </w:rPr>
              <w:t xml:space="preserve"> </w:t>
            </w:r>
            <w:r w:rsidR="00530407">
              <w:rPr>
                <w:rStyle w:val="Hyperlink"/>
                <w:rFonts w:asciiTheme="minorHAnsi" w:hAnsiTheme="minorHAnsi" w:cstheme="minorHAnsi"/>
                <w:color w:val="auto"/>
                <w:sz w:val="22"/>
                <w:szCs w:val="22"/>
                <w:u w:val="none"/>
                <w:lang w:val="en-US"/>
              </w:rPr>
              <w:t>which has started to look into</w:t>
            </w:r>
            <w:r w:rsidR="00530407" w:rsidRPr="00530407">
              <w:rPr>
                <w:rStyle w:val="Hyperlink"/>
                <w:rFonts w:asciiTheme="minorHAnsi" w:hAnsiTheme="minorHAnsi" w:cstheme="minorHAnsi"/>
                <w:color w:val="auto"/>
                <w:sz w:val="22"/>
                <w:szCs w:val="22"/>
                <w:u w:val="none"/>
                <w:lang w:val="en-US"/>
              </w:rPr>
              <w:t xml:space="preserve"> software products for desktop computers e.g. for text/photo editing, video player</w:t>
            </w:r>
            <w:r w:rsidR="00530407">
              <w:rPr>
                <w:rStyle w:val="Hyperlink"/>
                <w:rFonts w:asciiTheme="minorHAnsi" w:hAnsiTheme="minorHAnsi" w:cstheme="minorHAnsi"/>
                <w:color w:val="auto"/>
                <w:sz w:val="22"/>
                <w:szCs w:val="22"/>
                <w:u w:val="none"/>
                <w:lang w:val="en-US"/>
              </w:rPr>
              <w:t xml:space="preserve">, </w:t>
            </w:r>
            <w:r w:rsidR="00530407" w:rsidRPr="00530407">
              <w:rPr>
                <w:rStyle w:val="Hyperlink"/>
                <w:rFonts w:asciiTheme="minorHAnsi" w:hAnsiTheme="minorHAnsi" w:cstheme="minorHAnsi"/>
                <w:color w:val="auto"/>
                <w:sz w:val="22"/>
                <w:szCs w:val="22"/>
                <w:u w:val="none"/>
                <w:lang w:val="en-US"/>
              </w:rPr>
              <w:t>etc.</w:t>
            </w:r>
            <w:r w:rsidR="00770F86" w:rsidRPr="001047FB">
              <w:rPr>
                <w:rFonts w:asciiTheme="minorHAnsi" w:hAnsiTheme="minorHAnsi" w:cstheme="minorHAnsi"/>
                <w:sz w:val="22"/>
                <w:szCs w:val="22"/>
                <w:lang w:val="en-US"/>
              </w:rPr>
              <w:t>)</w:t>
            </w:r>
          </w:p>
          <w:p w14:paraId="6B6E1D45" w14:textId="00C0B2E1" w:rsidR="00770F86" w:rsidRDefault="00770F86" w:rsidP="00A22A9A">
            <w:pPr>
              <w:pStyle w:val="ListParagraph"/>
              <w:numPr>
                <w:ilvl w:val="0"/>
                <w:numId w:val="32"/>
              </w:numPr>
              <w:ind w:right="-60"/>
              <w:rPr>
                <w:rFonts w:asciiTheme="minorHAnsi" w:hAnsiTheme="minorHAnsi" w:cstheme="minorHAnsi"/>
                <w:sz w:val="22"/>
                <w:szCs w:val="22"/>
                <w:lang w:val="en-US"/>
              </w:rPr>
            </w:pPr>
            <w:r>
              <w:rPr>
                <w:rFonts w:asciiTheme="minorHAnsi" w:hAnsiTheme="minorHAnsi" w:cstheme="minorHAnsi"/>
                <w:sz w:val="22"/>
                <w:szCs w:val="22"/>
                <w:lang w:val="en-US"/>
              </w:rPr>
              <w:t>Furthermore</w:t>
            </w:r>
            <w:r w:rsidRPr="00770F86">
              <w:rPr>
                <w:rFonts w:asciiTheme="minorHAnsi" w:hAnsiTheme="minorHAnsi" w:cstheme="minorHAnsi"/>
                <w:sz w:val="22"/>
                <w:szCs w:val="22"/>
                <w:lang w:val="en-US"/>
              </w:rPr>
              <w:t xml:space="preserve">, </w:t>
            </w:r>
            <w:r>
              <w:rPr>
                <w:rFonts w:asciiTheme="minorHAnsi" w:hAnsiTheme="minorHAnsi" w:cstheme="minorHAnsi"/>
                <w:sz w:val="22"/>
                <w:szCs w:val="22"/>
                <w:lang w:val="en-US"/>
              </w:rPr>
              <w:t>the study</w:t>
            </w:r>
            <w:r w:rsidRPr="00770F86">
              <w:rPr>
                <w:rFonts w:asciiTheme="minorHAnsi" w:hAnsiTheme="minorHAnsi" w:cstheme="minorHAnsi"/>
                <w:sz w:val="22"/>
                <w:szCs w:val="22"/>
                <w:lang w:val="en-US"/>
              </w:rPr>
              <w:t xml:space="preserve"> might</w:t>
            </w:r>
            <w:r>
              <w:rPr>
                <w:rFonts w:asciiTheme="minorHAnsi" w:hAnsiTheme="minorHAnsi" w:cstheme="minorHAnsi"/>
                <w:sz w:val="22"/>
                <w:szCs w:val="22"/>
                <w:lang w:val="en-US"/>
              </w:rPr>
              <w:t xml:space="preserve"> also</w:t>
            </w:r>
            <w:r w:rsidRPr="00770F86">
              <w:rPr>
                <w:rFonts w:asciiTheme="minorHAnsi" w:hAnsiTheme="minorHAnsi" w:cstheme="minorHAnsi"/>
                <w:sz w:val="22"/>
                <w:szCs w:val="22"/>
                <w:lang w:val="en-US"/>
              </w:rPr>
              <w:t xml:space="preserve"> have a look at software updates, licensing, support time, as these </w:t>
            </w:r>
            <w:r>
              <w:rPr>
                <w:rFonts w:asciiTheme="minorHAnsi" w:hAnsiTheme="minorHAnsi" w:cstheme="minorHAnsi"/>
                <w:sz w:val="22"/>
                <w:szCs w:val="22"/>
                <w:lang w:val="en-US"/>
              </w:rPr>
              <w:t>increasingly affect</w:t>
            </w:r>
            <w:r w:rsidRPr="00770F86">
              <w:rPr>
                <w:rFonts w:asciiTheme="minorHAnsi" w:hAnsiTheme="minorHAnsi" w:cstheme="minorHAnsi"/>
                <w:sz w:val="22"/>
                <w:szCs w:val="22"/>
                <w:lang w:val="en-US"/>
              </w:rPr>
              <w:t xml:space="preserve"> the use of goods</w:t>
            </w:r>
            <w:r>
              <w:rPr>
                <w:rFonts w:asciiTheme="minorHAnsi" w:hAnsiTheme="minorHAnsi" w:cstheme="minorHAnsi"/>
                <w:sz w:val="22"/>
                <w:szCs w:val="22"/>
                <w:lang w:val="en-US"/>
              </w:rPr>
              <w:t>.</w:t>
            </w:r>
          </w:p>
        </w:tc>
        <w:tc>
          <w:tcPr>
            <w:tcW w:w="1979" w:type="dxa"/>
          </w:tcPr>
          <w:p w14:paraId="7A65CC69" w14:textId="77777777" w:rsidR="00770F86" w:rsidRPr="00B82426" w:rsidRDefault="00770F86" w:rsidP="00770F86">
            <w:pPr>
              <w:ind w:right="80"/>
              <w:rPr>
                <w:rFonts w:asciiTheme="minorHAnsi" w:hAnsiTheme="minorHAnsi" w:cstheme="minorHAnsi"/>
                <w:sz w:val="22"/>
                <w:szCs w:val="22"/>
              </w:rPr>
            </w:pPr>
          </w:p>
        </w:tc>
      </w:tr>
      <w:tr w:rsidR="00770F86" w:rsidRPr="00B82426" w14:paraId="4BEFEB1A" w14:textId="77777777" w:rsidTr="001C7854">
        <w:trPr>
          <w:trHeight w:val="797"/>
        </w:trPr>
        <w:tc>
          <w:tcPr>
            <w:tcW w:w="421" w:type="dxa"/>
            <w:vAlign w:val="center"/>
          </w:tcPr>
          <w:p w14:paraId="67F27638" w14:textId="76BEAE2F" w:rsidR="00770F86" w:rsidRPr="00B82426" w:rsidRDefault="00770F86" w:rsidP="00770F86">
            <w:pPr>
              <w:ind w:right="-63"/>
              <w:jc w:val="center"/>
              <w:rPr>
                <w:rFonts w:asciiTheme="minorHAnsi" w:hAnsiTheme="minorHAnsi" w:cstheme="minorHAnsi"/>
                <w:sz w:val="22"/>
                <w:szCs w:val="22"/>
              </w:rPr>
            </w:pPr>
            <w:r w:rsidRPr="00B82426">
              <w:rPr>
                <w:rFonts w:asciiTheme="minorHAnsi" w:hAnsiTheme="minorHAnsi" w:cstheme="minorHAnsi"/>
                <w:color w:val="000000"/>
                <w:sz w:val="22"/>
                <w:szCs w:val="22"/>
              </w:rPr>
              <w:t>1</w:t>
            </w:r>
            <w:r>
              <w:rPr>
                <w:rFonts w:asciiTheme="minorHAnsi" w:hAnsiTheme="minorHAnsi" w:cstheme="minorHAnsi"/>
                <w:color w:val="000000"/>
                <w:sz w:val="22"/>
                <w:szCs w:val="22"/>
              </w:rPr>
              <w:t>8</w:t>
            </w:r>
          </w:p>
        </w:tc>
        <w:tc>
          <w:tcPr>
            <w:tcW w:w="992" w:type="dxa"/>
            <w:vAlign w:val="center"/>
          </w:tcPr>
          <w:p w14:paraId="132C90CD" w14:textId="5E38B11A" w:rsidR="00770F86" w:rsidRPr="00B82426" w:rsidRDefault="00770F86" w:rsidP="00770F8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51317EEC" w14:textId="7CC99771" w:rsidR="00770F86" w:rsidRPr="00B82426" w:rsidRDefault="00770F86" w:rsidP="00770F86">
            <w:pPr>
              <w:ind w:right="-60"/>
              <w:jc w:val="center"/>
              <w:rPr>
                <w:rFonts w:asciiTheme="minorHAnsi" w:hAnsiTheme="minorHAnsi" w:cstheme="minorHAnsi"/>
                <w:sz w:val="22"/>
                <w:szCs w:val="22"/>
              </w:rPr>
            </w:pPr>
            <w:r>
              <w:rPr>
                <w:rFonts w:asciiTheme="minorHAnsi" w:hAnsiTheme="minorHAnsi" w:cstheme="minorHAnsi"/>
                <w:sz w:val="22"/>
                <w:szCs w:val="22"/>
              </w:rPr>
              <w:t>26</w:t>
            </w:r>
          </w:p>
        </w:tc>
        <w:tc>
          <w:tcPr>
            <w:tcW w:w="1985" w:type="dxa"/>
          </w:tcPr>
          <w:p w14:paraId="72DEFD7F" w14:textId="6955F1B7" w:rsidR="00770F86" w:rsidRPr="00B82426" w:rsidRDefault="00770F86" w:rsidP="00770F86">
            <w:pPr>
              <w:ind w:right="-54"/>
              <w:rPr>
                <w:rFonts w:asciiTheme="minorHAnsi" w:hAnsiTheme="minorHAnsi" w:cstheme="minorHAnsi"/>
                <w:sz w:val="22"/>
                <w:szCs w:val="22"/>
              </w:rPr>
            </w:pPr>
            <w:r>
              <w:rPr>
                <w:rFonts w:asciiTheme="minorHAnsi" w:hAnsiTheme="minorHAnsi" w:cstheme="minorHAnsi"/>
                <w:sz w:val="22"/>
                <w:szCs w:val="22"/>
              </w:rPr>
              <w:t>New horizontal measures – Post consumer recycled content</w:t>
            </w:r>
          </w:p>
        </w:tc>
        <w:tc>
          <w:tcPr>
            <w:tcW w:w="8647" w:type="dxa"/>
          </w:tcPr>
          <w:p w14:paraId="0CB01D7E" w14:textId="77777777" w:rsidR="00107292" w:rsidRDefault="00107292" w:rsidP="00107292">
            <w:pPr>
              <w:pStyle w:val="ListParagraph"/>
              <w:numPr>
                <w:ilvl w:val="0"/>
                <w:numId w:val="34"/>
              </w:numPr>
              <w:ind w:right="-60"/>
              <w:rPr>
                <w:rFonts w:asciiTheme="minorHAnsi" w:hAnsiTheme="minorHAnsi" w:cstheme="minorHAnsi"/>
                <w:sz w:val="22"/>
                <w:szCs w:val="22"/>
              </w:rPr>
            </w:pPr>
            <w:r w:rsidRPr="00770F86">
              <w:rPr>
                <w:rFonts w:asciiTheme="minorHAnsi" w:hAnsiTheme="minorHAnsi" w:cstheme="minorHAnsi"/>
                <w:sz w:val="22"/>
                <w:szCs w:val="22"/>
              </w:rPr>
              <w:t>W</w:t>
            </w:r>
            <w:r>
              <w:rPr>
                <w:rFonts w:asciiTheme="minorHAnsi" w:hAnsiTheme="minorHAnsi" w:cstheme="minorHAnsi"/>
                <w:sz w:val="22"/>
                <w:szCs w:val="22"/>
              </w:rPr>
              <w:t>e w</w:t>
            </w:r>
            <w:r w:rsidRPr="00770F86">
              <w:rPr>
                <w:rFonts w:asciiTheme="minorHAnsi" w:hAnsiTheme="minorHAnsi" w:cstheme="minorHAnsi"/>
                <w:sz w:val="22"/>
                <w:szCs w:val="22"/>
              </w:rPr>
              <w:t xml:space="preserve">elcome </w:t>
            </w:r>
            <w:r>
              <w:rPr>
                <w:rFonts w:asciiTheme="minorHAnsi" w:hAnsiTheme="minorHAnsi" w:cstheme="minorHAnsi"/>
                <w:sz w:val="22"/>
                <w:szCs w:val="22"/>
              </w:rPr>
              <w:t xml:space="preserve">the consideration of </w:t>
            </w:r>
            <w:r w:rsidRPr="00770F86">
              <w:rPr>
                <w:rFonts w:asciiTheme="minorHAnsi" w:hAnsiTheme="minorHAnsi" w:cstheme="minorHAnsi"/>
                <w:sz w:val="22"/>
                <w:szCs w:val="22"/>
              </w:rPr>
              <w:t>post</w:t>
            </w:r>
            <w:r>
              <w:rPr>
                <w:rFonts w:asciiTheme="minorHAnsi" w:hAnsiTheme="minorHAnsi" w:cstheme="minorHAnsi"/>
                <w:sz w:val="22"/>
                <w:szCs w:val="22"/>
              </w:rPr>
              <w:t>-</w:t>
            </w:r>
            <w:r w:rsidRPr="00770F86">
              <w:rPr>
                <w:rFonts w:asciiTheme="minorHAnsi" w:hAnsiTheme="minorHAnsi" w:cstheme="minorHAnsi"/>
                <w:sz w:val="22"/>
                <w:szCs w:val="22"/>
              </w:rPr>
              <w:t xml:space="preserve">consumer </w:t>
            </w:r>
            <w:r>
              <w:rPr>
                <w:rFonts w:asciiTheme="minorHAnsi" w:hAnsiTheme="minorHAnsi" w:cstheme="minorHAnsi"/>
                <w:sz w:val="22"/>
                <w:szCs w:val="22"/>
              </w:rPr>
              <w:t xml:space="preserve">(only) </w:t>
            </w:r>
            <w:r w:rsidRPr="00770F86">
              <w:rPr>
                <w:rFonts w:asciiTheme="minorHAnsi" w:hAnsiTheme="minorHAnsi" w:cstheme="minorHAnsi"/>
                <w:sz w:val="22"/>
                <w:szCs w:val="22"/>
              </w:rPr>
              <w:t>recycled content. Promoting p</w:t>
            </w:r>
            <w:r>
              <w:rPr>
                <w:rFonts w:asciiTheme="minorHAnsi" w:hAnsiTheme="minorHAnsi" w:cstheme="minorHAnsi"/>
                <w:sz w:val="22"/>
                <w:szCs w:val="22"/>
              </w:rPr>
              <w:t>ost</w:t>
            </w:r>
            <w:r w:rsidRPr="00770F86">
              <w:rPr>
                <w:rFonts w:asciiTheme="minorHAnsi" w:hAnsiTheme="minorHAnsi" w:cstheme="minorHAnsi"/>
                <w:sz w:val="22"/>
                <w:szCs w:val="22"/>
              </w:rPr>
              <w:t>-consumer recycled content will push for better sorting and recycling of waste,</w:t>
            </w:r>
            <w:r>
              <w:rPr>
                <w:rFonts w:asciiTheme="minorHAnsi" w:hAnsiTheme="minorHAnsi" w:cstheme="minorHAnsi"/>
                <w:sz w:val="22"/>
                <w:szCs w:val="22"/>
              </w:rPr>
              <w:t xml:space="preserve"> and enable to reduce demand for virgin plastic.</w:t>
            </w:r>
          </w:p>
          <w:p w14:paraId="5B68290A" w14:textId="13A1ADA9" w:rsidR="00107292" w:rsidRPr="00770F86" w:rsidRDefault="00107292" w:rsidP="00107292">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 xml:space="preserve">Targeting </w:t>
            </w:r>
            <w:proofErr w:type="spellStart"/>
            <w:r>
              <w:rPr>
                <w:rFonts w:asciiTheme="minorHAnsi" w:hAnsiTheme="minorHAnsi" w:cstheme="minorHAnsi"/>
                <w:sz w:val="22"/>
                <w:szCs w:val="22"/>
              </w:rPr>
              <w:t>post consumer</w:t>
            </w:r>
            <w:proofErr w:type="spellEnd"/>
            <w:r>
              <w:rPr>
                <w:rFonts w:asciiTheme="minorHAnsi" w:hAnsiTheme="minorHAnsi" w:cstheme="minorHAnsi"/>
                <w:sz w:val="22"/>
                <w:szCs w:val="22"/>
              </w:rPr>
              <w:t xml:space="preserve"> recycled content in this way will need to prompt  greater</w:t>
            </w:r>
            <w:r w:rsidRPr="00770F86">
              <w:rPr>
                <w:rFonts w:asciiTheme="minorHAnsi" w:hAnsiTheme="minorHAnsi" w:cstheme="minorHAnsi"/>
                <w:sz w:val="22"/>
                <w:szCs w:val="22"/>
              </w:rPr>
              <w:t xml:space="preserve"> transparency on the origin of the</w:t>
            </w:r>
            <w:r>
              <w:rPr>
                <w:rFonts w:asciiTheme="minorHAnsi" w:hAnsiTheme="minorHAnsi" w:cstheme="minorHAnsi"/>
                <w:sz w:val="22"/>
                <w:szCs w:val="22"/>
              </w:rPr>
              <w:t xml:space="preserve"> plastic </w:t>
            </w:r>
            <w:proofErr w:type="spellStart"/>
            <w:r>
              <w:rPr>
                <w:rFonts w:asciiTheme="minorHAnsi" w:hAnsiTheme="minorHAnsi" w:cstheme="minorHAnsi"/>
                <w:sz w:val="22"/>
                <w:szCs w:val="22"/>
              </w:rPr>
              <w:t>recyclate</w:t>
            </w:r>
            <w:proofErr w:type="spellEnd"/>
            <w:r w:rsidRPr="00770F86">
              <w:rPr>
                <w:rFonts w:asciiTheme="minorHAnsi" w:hAnsiTheme="minorHAnsi" w:cstheme="minorHAnsi"/>
                <w:sz w:val="22"/>
                <w:szCs w:val="22"/>
              </w:rPr>
              <w:t xml:space="preserve"> </w:t>
            </w:r>
            <w:r>
              <w:rPr>
                <w:rFonts w:asciiTheme="minorHAnsi" w:hAnsiTheme="minorHAnsi" w:cstheme="minorHAnsi"/>
                <w:sz w:val="22"/>
                <w:szCs w:val="22"/>
              </w:rPr>
              <w:t xml:space="preserve">, and help avoid false assumptions on levels of recycled content that can realistically be reached with the current quality levels of plastic wastes collected This will hopefully also trigger more informed and streamlined plastic part design from manufacturers to ensure sufficient </w:t>
            </w:r>
            <w:proofErr w:type="spellStart"/>
            <w:r>
              <w:rPr>
                <w:rFonts w:asciiTheme="minorHAnsi" w:hAnsiTheme="minorHAnsi" w:cstheme="minorHAnsi"/>
                <w:sz w:val="22"/>
                <w:szCs w:val="22"/>
              </w:rPr>
              <w:t>recyclate</w:t>
            </w:r>
            <w:proofErr w:type="spellEnd"/>
            <w:r>
              <w:rPr>
                <w:rFonts w:asciiTheme="minorHAnsi" w:hAnsiTheme="minorHAnsi" w:cstheme="minorHAnsi"/>
                <w:sz w:val="22"/>
                <w:szCs w:val="22"/>
              </w:rPr>
              <w:t xml:space="preserve"> quality can be reached once the product becomes waste.</w:t>
            </w:r>
          </w:p>
          <w:p w14:paraId="6FAFE233" w14:textId="45FB3C4D" w:rsidR="00770F86" w:rsidRPr="00770F86" w:rsidRDefault="00107292" w:rsidP="00107292">
            <w:pPr>
              <w:pStyle w:val="ListParagraph"/>
              <w:numPr>
                <w:ilvl w:val="0"/>
                <w:numId w:val="34"/>
              </w:numPr>
              <w:ind w:right="-60"/>
              <w:rPr>
                <w:rFonts w:asciiTheme="minorHAnsi" w:hAnsiTheme="minorHAnsi" w:cstheme="minorHAnsi"/>
                <w:sz w:val="22"/>
                <w:szCs w:val="22"/>
              </w:rPr>
            </w:pPr>
            <w:r w:rsidRPr="00770F86">
              <w:rPr>
                <w:rFonts w:asciiTheme="minorHAnsi" w:hAnsiTheme="minorHAnsi" w:cstheme="minorHAnsi"/>
                <w:sz w:val="22"/>
                <w:szCs w:val="22"/>
              </w:rPr>
              <w:t>An additional element that could be looked into is design options (notably from material point of view) which facilitate recycling (i.e. data/anecdotal evidence on polymers which are difficult/</w:t>
            </w:r>
            <w:r>
              <w:rPr>
                <w:rFonts w:asciiTheme="minorHAnsi" w:hAnsiTheme="minorHAnsi" w:cstheme="minorHAnsi"/>
                <w:sz w:val="22"/>
                <w:szCs w:val="22"/>
              </w:rPr>
              <w:t xml:space="preserve">uneconomical </w:t>
            </w:r>
            <w:r w:rsidRPr="00770F86">
              <w:rPr>
                <w:rFonts w:asciiTheme="minorHAnsi" w:hAnsiTheme="minorHAnsi" w:cstheme="minorHAnsi"/>
                <w:sz w:val="22"/>
                <w:szCs w:val="22"/>
              </w:rPr>
              <w:t>to recycle in practice)</w:t>
            </w:r>
          </w:p>
        </w:tc>
        <w:tc>
          <w:tcPr>
            <w:tcW w:w="1979" w:type="dxa"/>
          </w:tcPr>
          <w:p w14:paraId="4985C27A" w14:textId="03A0B020" w:rsidR="00770F86" w:rsidRPr="00B82426" w:rsidRDefault="00770F86" w:rsidP="00770F86">
            <w:pPr>
              <w:ind w:right="80"/>
              <w:rPr>
                <w:rFonts w:asciiTheme="minorHAnsi" w:hAnsiTheme="minorHAnsi" w:cstheme="minorHAnsi"/>
                <w:sz w:val="22"/>
                <w:szCs w:val="22"/>
              </w:rPr>
            </w:pPr>
            <w:r w:rsidRPr="00B82426">
              <w:rPr>
                <w:rFonts w:asciiTheme="minorHAnsi" w:hAnsiTheme="minorHAnsi" w:cstheme="minorHAnsi"/>
                <w:sz w:val="22"/>
                <w:szCs w:val="22"/>
              </w:rPr>
              <w:tab/>
            </w:r>
          </w:p>
        </w:tc>
      </w:tr>
      <w:tr w:rsidR="00770F86" w:rsidRPr="00B82426" w14:paraId="6120A7B1" w14:textId="77777777" w:rsidTr="001C7854">
        <w:trPr>
          <w:trHeight w:val="797"/>
        </w:trPr>
        <w:tc>
          <w:tcPr>
            <w:tcW w:w="421" w:type="dxa"/>
            <w:vAlign w:val="center"/>
          </w:tcPr>
          <w:p w14:paraId="1EB76AA8" w14:textId="14A07457" w:rsidR="00770F86" w:rsidRPr="00B82426" w:rsidRDefault="00497FF6" w:rsidP="00770F86">
            <w:pPr>
              <w:ind w:right="-63"/>
              <w:jc w:val="cente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992" w:type="dxa"/>
            <w:vAlign w:val="center"/>
          </w:tcPr>
          <w:p w14:paraId="7D8378FB" w14:textId="58AEBD04" w:rsidR="00770F86" w:rsidRDefault="00770F86" w:rsidP="00770F8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37C5401A" w14:textId="055F2C7B" w:rsidR="00770F86" w:rsidRDefault="00770F86" w:rsidP="00770F86">
            <w:pPr>
              <w:ind w:right="-60"/>
              <w:jc w:val="center"/>
              <w:rPr>
                <w:rFonts w:asciiTheme="minorHAnsi" w:hAnsiTheme="minorHAnsi" w:cstheme="minorHAnsi"/>
                <w:sz w:val="22"/>
                <w:szCs w:val="22"/>
              </w:rPr>
            </w:pPr>
            <w:r>
              <w:rPr>
                <w:rFonts w:asciiTheme="minorHAnsi" w:hAnsiTheme="minorHAnsi" w:cstheme="minorHAnsi"/>
                <w:sz w:val="22"/>
                <w:szCs w:val="22"/>
              </w:rPr>
              <w:t>26</w:t>
            </w:r>
          </w:p>
        </w:tc>
        <w:tc>
          <w:tcPr>
            <w:tcW w:w="1985" w:type="dxa"/>
          </w:tcPr>
          <w:p w14:paraId="2538F64B" w14:textId="2B4E01E1" w:rsidR="00770F86" w:rsidRDefault="00770F86" w:rsidP="00770F86">
            <w:pPr>
              <w:ind w:right="-54"/>
              <w:rPr>
                <w:rFonts w:asciiTheme="minorHAnsi" w:hAnsiTheme="minorHAnsi" w:cstheme="minorHAnsi"/>
                <w:sz w:val="22"/>
                <w:szCs w:val="22"/>
              </w:rPr>
            </w:pPr>
            <w:r>
              <w:rPr>
                <w:rFonts w:asciiTheme="minorHAnsi" w:hAnsiTheme="minorHAnsi" w:cstheme="minorHAnsi"/>
                <w:sz w:val="22"/>
                <w:szCs w:val="22"/>
              </w:rPr>
              <w:t>New horizontal measures – Universal External Power Supplies</w:t>
            </w:r>
          </w:p>
        </w:tc>
        <w:tc>
          <w:tcPr>
            <w:tcW w:w="8647" w:type="dxa"/>
          </w:tcPr>
          <w:p w14:paraId="154D74B7" w14:textId="0FF52122" w:rsidR="00770F86" w:rsidRPr="00497FF6" w:rsidRDefault="00FD6D1C" w:rsidP="00770F86">
            <w:pPr>
              <w:pStyle w:val="ListParagraph"/>
              <w:numPr>
                <w:ilvl w:val="0"/>
                <w:numId w:val="34"/>
              </w:numPr>
              <w:ind w:right="-60"/>
              <w:rPr>
                <w:rFonts w:asciiTheme="minorHAnsi" w:hAnsiTheme="minorHAnsi" w:cstheme="minorHAnsi"/>
                <w:sz w:val="22"/>
                <w:szCs w:val="22"/>
              </w:rPr>
            </w:pPr>
            <w:r w:rsidRPr="00497FF6">
              <w:rPr>
                <w:rFonts w:asciiTheme="minorHAnsi" w:hAnsiTheme="minorHAnsi" w:cstheme="minorHAnsi"/>
                <w:sz w:val="22"/>
                <w:szCs w:val="22"/>
              </w:rPr>
              <w:t>Inclusion very welcome, but a number of additional points should be considered which are currently left out and which would influence the possible conclusion on the value of regulatory intervention</w:t>
            </w:r>
            <w:r w:rsidR="0065463E">
              <w:rPr>
                <w:rFonts w:asciiTheme="minorHAnsi" w:hAnsiTheme="minorHAnsi" w:cstheme="minorHAnsi"/>
                <w:sz w:val="22"/>
                <w:szCs w:val="22"/>
              </w:rPr>
              <w:t xml:space="preserve"> </w:t>
            </w:r>
            <w:r w:rsidR="00497FF6">
              <w:rPr>
                <w:rFonts w:asciiTheme="minorHAnsi" w:hAnsiTheme="minorHAnsi" w:cstheme="minorHAnsi"/>
                <w:sz w:val="22"/>
                <w:szCs w:val="22"/>
              </w:rPr>
              <w:t>(</w:t>
            </w:r>
            <w:r w:rsidR="00497FF6" w:rsidRPr="0065463E">
              <w:rPr>
                <w:rFonts w:asciiTheme="minorHAnsi" w:hAnsiTheme="minorHAnsi" w:cstheme="minorHAnsi"/>
                <w:i/>
                <w:iCs/>
                <w:sz w:val="22"/>
                <w:szCs w:val="22"/>
              </w:rPr>
              <w:t>see comment #</w:t>
            </w:r>
            <w:r w:rsidR="00052032">
              <w:rPr>
                <w:rFonts w:asciiTheme="minorHAnsi" w:hAnsiTheme="minorHAnsi" w:cstheme="minorHAnsi"/>
                <w:i/>
                <w:iCs/>
                <w:sz w:val="22"/>
                <w:szCs w:val="22"/>
              </w:rPr>
              <w:t>29</w:t>
            </w:r>
            <w:r w:rsidR="00497FF6">
              <w:rPr>
                <w:rFonts w:asciiTheme="minorHAnsi" w:hAnsiTheme="minorHAnsi" w:cstheme="minorHAnsi"/>
                <w:sz w:val="22"/>
                <w:szCs w:val="22"/>
              </w:rPr>
              <w:t>)</w:t>
            </w:r>
            <w:r w:rsidR="0065463E">
              <w:rPr>
                <w:rFonts w:asciiTheme="minorHAnsi" w:hAnsiTheme="minorHAnsi" w:cstheme="minorHAnsi"/>
                <w:sz w:val="22"/>
                <w:szCs w:val="22"/>
              </w:rPr>
              <w:t>.</w:t>
            </w:r>
          </w:p>
        </w:tc>
        <w:tc>
          <w:tcPr>
            <w:tcW w:w="1979" w:type="dxa"/>
          </w:tcPr>
          <w:p w14:paraId="57833F4F" w14:textId="77777777" w:rsidR="00770F86" w:rsidRPr="00B82426" w:rsidRDefault="00770F86" w:rsidP="00770F86">
            <w:pPr>
              <w:ind w:right="80"/>
              <w:rPr>
                <w:rFonts w:asciiTheme="minorHAnsi" w:hAnsiTheme="minorHAnsi" w:cstheme="minorHAnsi"/>
                <w:sz w:val="22"/>
                <w:szCs w:val="22"/>
                <w:lang w:val="en-US"/>
              </w:rPr>
            </w:pPr>
          </w:p>
        </w:tc>
      </w:tr>
      <w:tr w:rsidR="00770F86" w:rsidRPr="00B82426" w14:paraId="168C1DAA" w14:textId="77777777" w:rsidTr="001C7854">
        <w:trPr>
          <w:trHeight w:val="797"/>
        </w:trPr>
        <w:tc>
          <w:tcPr>
            <w:tcW w:w="421" w:type="dxa"/>
            <w:vAlign w:val="center"/>
          </w:tcPr>
          <w:p w14:paraId="456FDB39" w14:textId="599A9171" w:rsidR="00770F86" w:rsidRPr="00B82426" w:rsidRDefault="009E320A" w:rsidP="00770F86">
            <w:pPr>
              <w:ind w:right="-63"/>
              <w:jc w:val="center"/>
              <w:rPr>
                <w:rFonts w:asciiTheme="minorHAnsi" w:hAnsiTheme="minorHAnsi" w:cstheme="minorHAnsi"/>
                <w:sz w:val="22"/>
                <w:szCs w:val="22"/>
              </w:rPr>
            </w:pPr>
            <w:r>
              <w:rPr>
                <w:rFonts w:asciiTheme="minorHAnsi" w:hAnsiTheme="minorHAnsi" w:cstheme="minorHAnsi"/>
                <w:sz w:val="22"/>
                <w:szCs w:val="22"/>
              </w:rPr>
              <w:lastRenderedPageBreak/>
              <w:t>20</w:t>
            </w:r>
          </w:p>
        </w:tc>
        <w:tc>
          <w:tcPr>
            <w:tcW w:w="992" w:type="dxa"/>
            <w:vAlign w:val="center"/>
          </w:tcPr>
          <w:p w14:paraId="4E1B2148" w14:textId="5075012A" w:rsidR="00770F86" w:rsidRPr="00B82426" w:rsidRDefault="00770F86" w:rsidP="00770F8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6EF2C4D0" w14:textId="4BC91A45" w:rsidR="00770F86" w:rsidRPr="00B82426" w:rsidRDefault="00770F86" w:rsidP="00770F86">
            <w:pPr>
              <w:ind w:right="-60"/>
              <w:jc w:val="center"/>
              <w:rPr>
                <w:rFonts w:asciiTheme="minorHAnsi" w:hAnsiTheme="minorHAnsi" w:cstheme="minorHAnsi"/>
                <w:sz w:val="22"/>
                <w:szCs w:val="22"/>
              </w:rPr>
            </w:pPr>
            <w:r>
              <w:rPr>
                <w:rFonts w:asciiTheme="minorHAnsi" w:hAnsiTheme="minorHAnsi" w:cstheme="minorHAnsi"/>
                <w:sz w:val="22"/>
                <w:szCs w:val="22"/>
              </w:rPr>
              <w:t>25</w:t>
            </w:r>
          </w:p>
        </w:tc>
        <w:tc>
          <w:tcPr>
            <w:tcW w:w="1985" w:type="dxa"/>
          </w:tcPr>
          <w:p w14:paraId="72756323" w14:textId="122E1BA5" w:rsidR="00770F86" w:rsidRPr="00B82426" w:rsidRDefault="00770F86" w:rsidP="00770F86">
            <w:pPr>
              <w:ind w:right="-54"/>
              <w:rPr>
                <w:rFonts w:asciiTheme="minorHAnsi" w:hAnsiTheme="minorHAnsi" w:cstheme="minorHAnsi"/>
                <w:sz w:val="22"/>
                <w:szCs w:val="22"/>
              </w:rPr>
            </w:pPr>
            <w:r>
              <w:rPr>
                <w:rFonts w:asciiTheme="minorHAnsi" w:hAnsiTheme="minorHAnsi" w:cstheme="minorHAnsi"/>
                <w:sz w:val="22"/>
                <w:szCs w:val="22"/>
              </w:rPr>
              <w:t>New horizontal measures – Universal batteries for battery-driven products</w:t>
            </w:r>
          </w:p>
        </w:tc>
        <w:tc>
          <w:tcPr>
            <w:tcW w:w="8647" w:type="dxa"/>
          </w:tcPr>
          <w:p w14:paraId="1C692523" w14:textId="548F1C2E" w:rsidR="00770F86" w:rsidRPr="00B42309" w:rsidRDefault="00B42309" w:rsidP="00B42309">
            <w:pPr>
              <w:pStyle w:val="ListParagraph"/>
              <w:numPr>
                <w:ilvl w:val="0"/>
                <w:numId w:val="34"/>
              </w:numPr>
              <w:ind w:right="-60"/>
              <w:rPr>
                <w:rFonts w:asciiTheme="minorHAnsi" w:hAnsiTheme="minorHAnsi" w:cstheme="minorHAnsi"/>
                <w:sz w:val="22"/>
                <w:szCs w:val="22"/>
              </w:rPr>
            </w:pPr>
            <w:r w:rsidRPr="00B42309">
              <w:rPr>
                <w:rFonts w:asciiTheme="minorHAnsi" w:hAnsiTheme="minorHAnsi" w:cstheme="minorHAnsi"/>
                <w:sz w:val="22"/>
                <w:szCs w:val="22"/>
              </w:rPr>
              <w:t xml:space="preserve">Additional provisions on battery interoperability will be complementary </w:t>
            </w:r>
            <w:r>
              <w:rPr>
                <w:rFonts w:asciiTheme="minorHAnsi" w:hAnsiTheme="minorHAnsi" w:cstheme="minorHAnsi"/>
                <w:sz w:val="22"/>
                <w:szCs w:val="22"/>
              </w:rPr>
              <w:t>to</w:t>
            </w:r>
            <w:r w:rsidRPr="00B42309">
              <w:rPr>
                <w:rFonts w:asciiTheme="minorHAnsi" w:hAnsiTheme="minorHAnsi" w:cstheme="minorHAnsi"/>
                <w:sz w:val="22"/>
                <w:szCs w:val="22"/>
              </w:rPr>
              <w:t xml:space="preserve"> the requirements that will be set out in the revision of the EU battery legislation (ongoing, EC proposal in October 2020), where the Commission is looking into the inclusion of requirements on removability, replaceability and interoperability principles.</w:t>
            </w:r>
          </w:p>
        </w:tc>
        <w:tc>
          <w:tcPr>
            <w:tcW w:w="1979" w:type="dxa"/>
          </w:tcPr>
          <w:p w14:paraId="08C26717" w14:textId="71EF47C1" w:rsidR="00770F86" w:rsidRPr="00B82426" w:rsidRDefault="00770F86" w:rsidP="00770F86">
            <w:pPr>
              <w:ind w:right="80"/>
              <w:rPr>
                <w:rFonts w:asciiTheme="minorHAnsi" w:hAnsiTheme="minorHAnsi" w:cstheme="minorHAnsi"/>
                <w:sz w:val="22"/>
                <w:szCs w:val="22"/>
                <w:lang w:val="en-US"/>
              </w:rPr>
            </w:pPr>
            <w:r w:rsidRPr="00B82426">
              <w:rPr>
                <w:rFonts w:asciiTheme="minorHAnsi" w:hAnsiTheme="minorHAnsi" w:cstheme="minorHAnsi"/>
                <w:sz w:val="22"/>
                <w:szCs w:val="22"/>
                <w:lang w:val="en-US"/>
              </w:rPr>
              <w:tab/>
            </w:r>
          </w:p>
        </w:tc>
      </w:tr>
      <w:tr w:rsidR="00770F86" w:rsidRPr="00B82426" w14:paraId="0E6BA39A" w14:textId="77777777" w:rsidTr="001C7854">
        <w:trPr>
          <w:trHeight w:val="300"/>
        </w:trPr>
        <w:tc>
          <w:tcPr>
            <w:tcW w:w="421" w:type="dxa"/>
            <w:vAlign w:val="center"/>
          </w:tcPr>
          <w:p w14:paraId="3DCC8F95" w14:textId="0841902F" w:rsidR="00770F86" w:rsidRPr="00B82426" w:rsidRDefault="009F64E7" w:rsidP="00770F86">
            <w:pPr>
              <w:ind w:right="-63"/>
              <w:jc w:val="center"/>
              <w:rPr>
                <w:rFonts w:asciiTheme="minorHAnsi" w:hAnsiTheme="minorHAnsi" w:cstheme="minorHAnsi"/>
                <w:sz w:val="22"/>
                <w:szCs w:val="22"/>
              </w:rPr>
            </w:pPr>
            <w:r>
              <w:rPr>
                <w:rFonts w:asciiTheme="minorHAnsi" w:hAnsiTheme="minorHAnsi" w:cstheme="minorHAnsi"/>
                <w:color w:val="000000"/>
                <w:sz w:val="22"/>
                <w:szCs w:val="22"/>
              </w:rPr>
              <w:t>2</w:t>
            </w:r>
            <w:r w:rsidR="009E320A">
              <w:rPr>
                <w:rFonts w:asciiTheme="minorHAnsi" w:hAnsiTheme="minorHAnsi" w:cstheme="minorHAnsi"/>
                <w:color w:val="000000"/>
                <w:sz w:val="22"/>
                <w:szCs w:val="22"/>
              </w:rPr>
              <w:t>1</w:t>
            </w:r>
          </w:p>
        </w:tc>
        <w:tc>
          <w:tcPr>
            <w:tcW w:w="992" w:type="dxa"/>
            <w:vAlign w:val="center"/>
          </w:tcPr>
          <w:p w14:paraId="769CC6BE" w14:textId="22F98782" w:rsidR="00770F86" w:rsidRPr="00B82426" w:rsidRDefault="009F64E7" w:rsidP="00770F8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36A1D903" w14:textId="268CE5AF" w:rsidR="00770F86" w:rsidRPr="00B82426" w:rsidRDefault="009F64E7" w:rsidP="00770F86">
            <w:pPr>
              <w:ind w:right="-60"/>
              <w:jc w:val="center"/>
              <w:rPr>
                <w:rFonts w:asciiTheme="minorHAnsi" w:hAnsiTheme="minorHAnsi" w:cstheme="minorHAnsi"/>
                <w:sz w:val="22"/>
                <w:szCs w:val="22"/>
              </w:rPr>
            </w:pPr>
            <w:r>
              <w:rPr>
                <w:rFonts w:asciiTheme="minorHAnsi" w:hAnsiTheme="minorHAnsi" w:cstheme="minorHAnsi"/>
                <w:sz w:val="22"/>
                <w:szCs w:val="22"/>
              </w:rPr>
              <w:t>27</w:t>
            </w:r>
          </w:p>
        </w:tc>
        <w:tc>
          <w:tcPr>
            <w:tcW w:w="1985" w:type="dxa"/>
          </w:tcPr>
          <w:p w14:paraId="7A0F23E0" w14:textId="3D5E6953" w:rsidR="00770F86" w:rsidRPr="00B82426" w:rsidRDefault="009F64E7" w:rsidP="00770F86">
            <w:pPr>
              <w:ind w:right="-54"/>
              <w:rPr>
                <w:rFonts w:asciiTheme="minorHAnsi" w:hAnsiTheme="minorHAnsi" w:cstheme="minorHAnsi"/>
                <w:sz w:val="22"/>
                <w:szCs w:val="22"/>
              </w:rPr>
            </w:pPr>
            <w:r>
              <w:rPr>
                <w:rFonts w:asciiTheme="minorHAnsi" w:hAnsiTheme="minorHAnsi" w:cstheme="minorHAnsi"/>
                <w:sz w:val="22"/>
                <w:szCs w:val="22"/>
              </w:rPr>
              <w:t>New horizontal measures – Ecological profile</w:t>
            </w:r>
          </w:p>
        </w:tc>
        <w:tc>
          <w:tcPr>
            <w:tcW w:w="8647" w:type="dxa"/>
          </w:tcPr>
          <w:p w14:paraId="492B525B" w14:textId="77777777" w:rsidR="00770F86" w:rsidRDefault="009F64E7" w:rsidP="009F64E7">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 xml:space="preserve">Interesting to look into </w:t>
            </w:r>
            <w:r w:rsidRPr="001C7854">
              <w:rPr>
                <w:rFonts w:asciiTheme="minorHAnsi" w:hAnsiTheme="minorHAnsi" w:cstheme="minorHAnsi"/>
                <w:b/>
                <w:bCs/>
                <w:sz w:val="22"/>
                <w:szCs w:val="22"/>
              </w:rPr>
              <w:t>as long as it does</w:t>
            </w:r>
            <w:r>
              <w:rPr>
                <w:rFonts w:asciiTheme="minorHAnsi" w:hAnsiTheme="minorHAnsi" w:cstheme="minorHAnsi"/>
                <w:sz w:val="22"/>
                <w:szCs w:val="22"/>
              </w:rPr>
              <w:t xml:space="preserve"> </w:t>
            </w:r>
            <w:r w:rsidRPr="001C7854">
              <w:rPr>
                <w:rFonts w:asciiTheme="minorHAnsi" w:hAnsiTheme="minorHAnsi" w:cstheme="minorHAnsi"/>
                <w:b/>
                <w:bCs/>
                <w:sz w:val="22"/>
                <w:szCs w:val="22"/>
              </w:rPr>
              <w:t>not weaken attempts to set limit values</w:t>
            </w:r>
            <w:r w:rsidR="00A22A9A">
              <w:rPr>
                <w:rFonts w:asciiTheme="minorHAnsi" w:hAnsiTheme="minorHAnsi" w:cstheme="minorHAnsi"/>
                <w:sz w:val="22"/>
                <w:szCs w:val="22"/>
              </w:rPr>
              <w:t>, and is not used by some stakeholders as a way to delay or circumvent hard regulation</w:t>
            </w:r>
          </w:p>
          <w:p w14:paraId="31E035C6" w14:textId="5DE0A904" w:rsidR="003F29FF" w:rsidRPr="009F64E7" w:rsidRDefault="003F29FF" w:rsidP="003F29FF">
            <w:pPr>
              <w:pStyle w:val="ListParagraph"/>
              <w:numPr>
                <w:ilvl w:val="0"/>
                <w:numId w:val="34"/>
              </w:numPr>
              <w:rPr>
                <w:rFonts w:asciiTheme="minorHAnsi" w:hAnsiTheme="minorHAnsi" w:cstheme="minorHAnsi"/>
                <w:sz w:val="22"/>
                <w:szCs w:val="22"/>
              </w:rPr>
            </w:pPr>
            <w:r w:rsidRPr="003F29FF">
              <w:rPr>
                <w:rFonts w:asciiTheme="minorHAnsi" w:hAnsiTheme="minorHAnsi" w:cstheme="minorHAnsi"/>
                <w:sz w:val="22"/>
                <w:szCs w:val="22"/>
              </w:rPr>
              <w:t xml:space="preserve">As part of the ecological profile, </w:t>
            </w:r>
            <w:r>
              <w:rPr>
                <w:rFonts w:asciiTheme="minorHAnsi" w:hAnsiTheme="minorHAnsi" w:cstheme="minorHAnsi"/>
                <w:sz w:val="22"/>
                <w:szCs w:val="22"/>
              </w:rPr>
              <w:t xml:space="preserve">we </w:t>
            </w:r>
            <w:r w:rsidRPr="003F29FF">
              <w:rPr>
                <w:rFonts w:asciiTheme="minorHAnsi" w:hAnsiTheme="minorHAnsi" w:cstheme="minorHAnsi"/>
                <w:sz w:val="22"/>
                <w:szCs w:val="22"/>
              </w:rPr>
              <w:t>suggest the information requirements to be disclosed on specific dimension, notably material and chemical contents = BOM (on chemicals, starting with SVHC as planned by the SCIP E</w:t>
            </w:r>
            <w:r>
              <w:rPr>
                <w:rFonts w:asciiTheme="minorHAnsi" w:hAnsiTheme="minorHAnsi" w:cstheme="minorHAnsi"/>
                <w:sz w:val="22"/>
                <w:szCs w:val="22"/>
              </w:rPr>
              <w:t>CHA</w:t>
            </w:r>
            <w:r w:rsidRPr="003F29FF">
              <w:rPr>
                <w:rFonts w:asciiTheme="minorHAnsi" w:hAnsiTheme="minorHAnsi" w:cstheme="minorHAnsi"/>
                <w:sz w:val="22"/>
                <w:szCs w:val="22"/>
              </w:rPr>
              <w:t xml:space="preserve"> database, but not limited to those</w:t>
            </w:r>
            <w:r>
              <w:rPr>
                <w:rFonts w:asciiTheme="minorHAnsi" w:hAnsiTheme="minorHAnsi" w:cstheme="minorHAnsi"/>
                <w:sz w:val="22"/>
                <w:szCs w:val="22"/>
              </w:rPr>
              <w:t>,</w:t>
            </w:r>
            <w:r w:rsidRPr="003F29FF">
              <w:rPr>
                <w:rFonts w:asciiTheme="minorHAnsi" w:hAnsiTheme="minorHAnsi" w:cstheme="minorHAnsi"/>
                <w:sz w:val="22"/>
                <w:szCs w:val="22"/>
              </w:rPr>
              <w:t xml:space="preserve"> and to be documented per model of product), </w:t>
            </w:r>
            <w:r>
              <w:rPr>
                <w:rFonts w:asciiTheme="minorHAnsi" w:hAnsiTheme="minorHAnsi" w:cstheme="minorHAnsi"/>
                <w:sz w:val="22"/>
                <w:szCs w:val="22"/>
              </w:rPr>
              <w:t>and</w:t>
            </w:r>
            <w:r w:rsidRPr="003F29FF">
              <w:rPr>
                <w:rFonts w:asciiTheme="minorHAnsi" w:hAnsiTheme="minorHAnsi" w:cstheme="minorHAnsi"/>
                <w:sz w:val="22"/>
                <w:szCs w:val="22"/>
              </w:rPr>
              <w:t xml:space="preserve"> specific dimensions of ecological profile, such as Carbon Footprint and Abiotic Resources depletion in line with EC LCA rules (= PEF)</w:t>
            </w:r>
          </w:p>
        </w:tc>
        <w:tc>
          <w:tcPr>
            <w:tcW w:w="1979" w:type="dxa"/>
          </w:tcPr>
          <w:p w14:paraId="017BA7E7" w14:textId="3AF4D8F9" w:rsidR="00770F86" w:rsidRPr="00B82426" w:rsidRDefault="00770F86" w:rsidP="009F64E7">
            <w:pPr>
              <w:pStyle w:val="ECOSTItle2"/>
              <w:rPr>
                <w:rFonts w:asciiTheme="minorHAnsi" w:hAnsiTheme="minorHAnsi" w:cstheme="minorHAnsi"/>
                <w:sz w:val="22"/>
                <w:szCs w:val="22"/>
              </w:rPr>
            </w:pPr>
          </w:p>
        </w:tc>
      </w:tr>
      <w:tr w:rsidR="009F64E7" w:rsidRPr="00B82426" w14:paraId="59FDE7DA" w14:textId="77777777" w:rsidTr="001C7854">
        <w:trPr>
          <w:trHeight w:val="797"/>
        </w:trPr>
        <w:tc>
          <w:tcPr>
            <w:tcW w:w="421" w:type="dxa"/>
            <w:vAlign w:val="center"/>
          </w:tcPr>
          <w:p w14:paraId="3DA89497" w14:textId="31DBEDF0" w:rsidR="009F64E7" w:rsidRDefault="009F64E7" w:rsidP="00770F86">
            <w:pPr>
              <w:ind w:right="-63"/>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9E320A">
              <w:rPr>
                <w:rFonts w:asciiTheme="minorHAnsi" w:hAnsiTheme="minorHAnsi" w:cstheme="minorHAnsi"/>
                <w:color w:val="000000"/>
                <w:sz w:val="22"/>
                <w:szCs w:val="22"/>
              </w:rPr>
              <w:t>2</w:t>
            </w:r>
          </w:p>
        </w:tc>
        <w:tc>
          <w:tcPr>
            <w:tcW w:w="992" w:type="dxa"/>
            <w:vAlign w:val="center"/>
          </w:tcPr>
          <w:p w14:paraId="07592D2A" w14:textId="688C737A" w:rsidR="009F64E7" w:rsidRDefault="009F64E7" w:rsidP="00770F86">
            <w:pPr>
              <w:ind w:right="-51"/>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vAlign w:val="center"/>
          </w:tcPr>
          <w:p w14:paraId="0326629A" w14:textId="2B059FC3" w:rsidR="009F64E7" w:rsidRDefault="009F64E7" w:rsidP="00770F86">
            <w:pPr>
              <w:ind w:right="-60"/>
              <w:jc w:val="center"/>
              <w:rPr>
                <w:rFonts w:asciiTheme="minorHAnsi" w:hAnsiTheme="minorHAnsi" w:cstheme="minorHAnsi"/>
                <w:sz w:val="22"/>
                <w:szCs w:val="22"/>
              </w:rPr>
            </w:pPr>
            <w:r>
              <w:rPr>
                <w:rFonts w:asciiTheme="minorHAnsi" w:hAnsiTheme="minorHAnsi" w:cstheme="minorHAnsi"/>
                <w:sz w:val="22"/>
                <w:szCs w:val="22"/>
              </w:rPr>
              <w:t>28</w:t>
            </w:r>
          </w:p>
        </w:tc>
        <w:tc>
          <w:tcPr>
            <w:tcW w:w="1985" w:type="dxa"/>
          </w:tcPr>
          <w:p w14:paraId="72A16637" w14:textId="2A1FB119" w:rsidR="009F64E7" w:rsidRDefault="009F64E7" w:rsidP="00770F86">
            <w:pPr>
              <w:ind w:right="-54"/>
              <w:rPr>
                <w:rFonts w:asciiTheme="minorHAnsi" w:hAnsiTheme="minorHAnsi" w:cstheme="minorHAnsi"/>
                <w:sz w:val="22"/>
                <w:szCs w:val="22"/>
              </w:rPr>
            </w:pPr>
            <w:r>
              <w:rPr>
                <w:rFonts w:asciiTheme="minorHAnsi" w:hAnsiTheme="minorHAnsi" w:cstheme="minorHAnsi"/>
                <w:sz w:val="22"/>
                <w:szCs w:val="22"/>
              </w:rPr>
              <w:t>New horizontal measures – Horizontal innovative solutions for improved market surveillance</w:t>
            </w:r>
          </w:p>
        </w:tc>
        <w:tc>
          <w:tcPr>
            <w:tcW w:w="8647" w:type="dxa"/>
          </w:tcPr>
          <w:p w14:paraId="7F2283F6" w14:textId="527A54D0" w:rsidR="00497FF6" w:rsidRDefault="00497FF6" w:rsidP="009F64E7">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 xml:space="preserve">Need for </w:t>
            </w:r>
            <w:r w:rsidR="009F64E7" w:rsidRPr="009F64E7">
              <w:rPr>
                <w:rFonts w:asciiTheme="minorHAnsi" w:hAnsiTheme="minorHAnsi" w:cstheme="minorHAnsi"/>
                <w:sz w:val="22"/>
                <w:szCs w:val="22"/>
              </w:rPr>
              <w:t>adapted verification procedures for complex products (</w:t>
            </w:r>
            <w:r>
              <w:rPr>
                <w:rFonts w:asciiTheme="minorHAnsi" w:hAnsiTheme="minorHAnsi" w:cstheme="minorHAnsi"/>
                <w:sz w:val="22"/>
                <w:szCs w:val="22"/>
              </w:rPr>
              <w:t xml:space="preserve">see </w:t>
            </w:r>
            <w:hyperlink r:id="rId11" w:history="1">
              <w:r w:rsidRPr="00497FF6">
                <w:rPr>
                  <w:rStyle w:val="Hyperlink"/>
                  <w:rFonts w:asciiTheme="minorHAnsi" w:hAnsiTheme="minorHAnsi" w:cstheme="minorHAnsi"/>
                  <w:sz w:val="22"/>
                  <w:szCs w:val="22"/>
                </w:rPr>
                <w:t>recommendations from the H2020 INTAS project</w:t>
              </w:r>
            </w:hyperlink>
            <w:r>
              <w:rPr>
                <w:rFonts w:asciiTheme="minorHAnsi" w:hAnsiTheme="minorHAnsi" w:cstheme="minorHAnsi"/>
                <w:sz w:val="22"/>
                <w:szCs w:val="22"/>
              </w:rPr>
              <w:t xml:space="preserve"> on the </w:t>
            </w:r>
            <w:r w:rsidR="009F64E7" w:rsidRPr="009F64E7">
              <w:rPr>
                <w:rFonts w:asciiTheme="minorHAnsi" w:hAnsiTheme="minorHAnsi" w:cstheme="minorHAnsi"/>
                <w:sz w:val="22"/>
                <w:szCs w:val="22"/>
              </w:rPr>
              <w:t>notification to MSA, testing at manufacturers site</w:t>
            </w:r>
            <w:r w:rsidR="001C7854">
              <w:rPr>
                <w:rFonts w:asciiTheme="minorHAnsi" w:hAnsiTheme="minorHAnsi" w:cstheme="minorHAnsi"/>
                <w:sz w:val="22"/>
                <w:szCs w:val="22"/>
              </w:rPr>
              <w:t xml:space="preserve">, </w:t>
            </w:r>
            <w:r w:rsidR="001C7854" w:rsidRPr="009F64E7">
              <w:rPr>
                <w:rFonts w:asciiTheme="minorHAnsi" w:hAnsiTheme="minorHAnsi" w:cstheme="minorHAnsi"/>
                <w:sz w:val="22"/>
                <w:szCs w:val="22"/>
              </w:rPr>
              <w:t>in situ testing</w:t>
            </w:r>
            <w:r w:rsidR="009F64E7" w:rsidRPr="009F64E7">
              <w:rPr>
                <w:rFonts w:asciiTheme="minorHAnsi" w:hAnsiTheme="minorHAnsi" w:cstheme="minorHAnsi"/>
                <w:sz w:val="22"/>
                <w:szCs w:val="22"/>
              </w:rPr>
              <w:t>)</w:t>
            </w:r>
          </w:p>
          <w:p w14:paraId="4DBD0058" w14:textId="77777777" w:rsidR="00497FF6" w:rsidRDefault="00497FF6" w:rsidP="009F64E7">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 xml:space="preserve">Need for </w:t>
            </w:r>
            <w:r w:rsidR="009F64E7" w:rsidRPr="009F64E7">
              <w:rPr>
                <w:rFonts w:asciiTheme="minorHAnsi" w:hAnsiTheme="minorHAnsi" w:cstheme="minorHAnsi"/>
                <w:sz w:val="22"/>
                <w:szCs w:val="22"/>
              </w:rPr>
              <w:t>harmonisation of standards or setting of transitional methods,</w:t>
            </w:r>
          </w:p>
          <w:p w14:paraId="2AA50721" w14:textId="3A148AFA" w:rsidR="009F64E7" w:rsidRDefault="00497FF6" w:rsidP="009F64E7">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T</w:t>
            </w:r>
            <w:r w:rsidR="009F64E7" w:rsidRPr="009F64E7">
              <w:rPr>
                <w:rFonts w:asciiTheme="minorHAnsi" w:hAnsiTheme="minorHAnsi" w:cstheme="minorHAnsi"/>
                <w:sz w:val="22"/>
                <w:szCs w:val="22"/>
              </w:rPr>
              <w:t>o assess appropriateness of 3</w:t>
            </w:r>
            <w:r w:rsidR="009F64E7" w:rsidRPr="00497FF6">
              <w:rPr>
                <w:rFonts w:asciiTheme="minorHAnsi" w:hAnsiTheme="minorHAnsi" w:cstheme="minorHAnsi"/>
                <w:sz w:val="22"/>
                <w:szCs w:val="22"/>
                <w:vertAlign w:val="superscript"/>
              </w:rPr>
              <w:t>rd</w:t>
            </w:r>
            <w:r>
              <w:rPr>
                <w:rFonts w:asciiTheme="minorHAnsi" w:hAnsiTheme="minorHAnsi" w:cstheme="minorHAnsi"/>
                <w:sz w:val="22"/>
                <w:szCs w:val="22"/>
              </w:rPr>
              <w:t xml:space="preserve"> </w:t>
            </w:r>
            <w:r w:rsidR="009F64E7" w:rsidRPr="009F64E7">
              <w:rPr>
                <w:rFonts w:asciiTheme="minorHAnsi" w:hAnsiTheme="minorHAnsi" w:cstheme="minorHAnsi"/>
                <w:sz w:val="22"/>
                <w:szCs w:val="22"/>
              </w:rPr>
              <w:t>party conformity assessment for other product categories</w:t>
            </w:r>
          </w:p>
          <w:p w14:paraId="34DB35A2" w14:textId="532CAE25" w:rsidR="00497FF6" w:rsidRDefault="00497FF6" w:rsidP="00506E88">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 xml:space="preserve">Explore the </w:t>
            </w:r>
            <w:r w:rsidR="00A20918">
              <w:rPr>
                <w:rFonts w:asciiTheme="minorHAnsi" w:hAnsiTheme="minorHAnsi" w:cstheme="minorHAnsi"/>
                <w:sz w:val="22"/>
                <w:szCs w:val="22"/>
              </w:rPr>
              <w:t xml:space="preserve">implications of material efficiency requirements for market surveillance (see </w:t>
            </w:r>
            <w:hyperlink r:id="rId12" w:history="1">
              <w:r w:rsidR="00A20918" w:rsidRPr="00A20918">
                <w:rPr>
                  <w:rStyle w:val="Hyperlink"/>
                  <w:rFonts w:asciiTheme="minorHAnsi" w:hAnsiTheme="minorHAnsi" w:cstheme="minorHAnsi"/>
                  <w:sz w:val="22"/>
                  <w:szCs w:val="22"/>
                </w:rPr>
                <w:t>ECOS discussion paper on the topic</w:t>
              </w:r>
            </w:hyperlink>
            <w:r w:rsidR="00A20918">
              <w:rPr>
                <w:rFonts w:asciiTheme="minorHAnsi" w:hAnsiTheme="minorHAnsi" w:cstheme="minorHAnsi"/>
                <w:sz w:val="22"/>
                <w:szCs w:val="22"/>
              </w:rPr>
              <w:t xml:space="preserve">), asses and define the </w:t>
            </w:r>
            <w:r>
              <w:rPr>
                <w:rFonts w:asciiTheme="minorHAnsi" w:hAnsiTheme="minorHAnsi" w:cstheme="minorHAnsi"/>
                <w:sz w:val="22"/>
                <w:szCs w:val="22"/>
              </w:rPr>
              <w:t>standardisation needs for the material efficiency aspects at product</w:t>
            </w:r>
            <w:r w:rsidR="00A20918">
              <w:rPr>
                <w:rFonts w:asciiTheme="minorHAnsi" w:hAnsiTheme="minorHAnsi" w:cstheme="minorHAnsi"/>
                <w:sz w:val="22"/>
                <w:szCs w:val="22"/>
              </w:rPr>
              <w:t>-specific</w:t>
            </w:r>
            <w:r>
              <w:rPr>
                <w:rFonts w:asciiTheme="minorHAnsi" w:hAnsiTheme="minorHAnsi" w:cstheme="minorHAnsi"/>
                <w:sz w:val="22"/>
                <w:szCs w:val="22"/>
              </w:rPr>
              <w:t xml:space="preserve"> level in order to support the </w:t>
            </w:r>
            <w:proofErr w:type="spellStart"/>
            <w:r>
              <w:rPr>
                <w:rFonts w:asciiTheme="minorHAnsi" w:hAnsiTheme="minorHAnsi" w:cstheme="minorHAnsi"/>
                <w:sz w:val="22"/>
                <w:szCs w:val="22"/>
              </w:rPr>
              <w:t>ecodesign</w:t>
            </w:r>
            <w:proofErr w:type="spellEnd"/>
            <w:r>
              <w:rPr>
                <w:rFonts w:asciiTheme="minorHAnsi" w:hAnsiTheme="minorHAnsi" w:cstheme="minorHAnsi"/>
                <w:sz w:val="22"/>
                <w:szCs w:val="22"/>
              </w:rPr>
              <w:t xml:space="preserve"> requirements</w:t>
            </w:r>
            <w:r w:rsidR="00A20918">
              <w:rPr>
                <w:rFonts w:asciiTheme="minorHAnsi" w:hAnsiTheme="minorHAnsi" w:cstheme="minorHAnsi"/>
                <w:sz w:val="22"/>
                <w:szCs w:val="22"/>
              </w:rPr>
              <w:t xml:space="preserve"> in place</w:t>
            </w:r>
            <w:r>
              <w:rPr>
                <w:rFonts w:asciiTheme="minorHAnsi" w:hAnsiTheme="minorHAnsi" w:cstheme="minorHAnsi"/>
                <w:sz w:val="22"/>
                <w:szCs w:val="22"/>
              </w:rPr>
              <w:t xml:space="preserve">, and </w:t>
            </w:r>
            <w:r w:rsidR="007959DE">
              <w:rPr>
                <w:rFonts w:asciiTheme="minorHAnsi" w:hAnsiTheme="minorHAnsi" w:cstheme="minorHAnsi"/>
                <w:sz w:val="22"/>
                <w:szCs w:val="22"/>
              </w:rPr>
              <w:t xml:space="preserve">if needed, </w:t>
            </w:r>
            <w:r>
              <w:rPr>
                <w:rFonts w:asciiTheme="minorHAnsi" w:hAnsiTheme="minorHAnsi" w:cstheme="minorHAnsi"/>
                <w:sz w:val="22"/>
                <w:szCs w:val="22"/>
              </w:rPr>
              <w:t xml:space="preserve">the EC </w:t>
            </w:r>
            <w:r w:rsidR="007959DE">
              <w:rPr>
                <w:rFonts w:asciiTheme="minorHAnsi" w:hAnsiTheme="minorHAnsi" w:cstheme="minorHAnsi"/>
                <w:sz w:val="22"/>
                <w:szCs w:val="22"/>
              </w:rPr>
              <w:t xml:space="preserve">should issue the according standardisation request(s). </w:t>
            </w:r>
          </w:p>
        </w:tc>
        <w:tc>
          <w:tcPr>
            <w:tcW w:w="1979" w:type="dxa"/>
          </w:tcPr>
          <w:p w14:paraId="58A556C0" w14:textId="77777777" w:rsidR="009F64E7" w:rsidRPr="00B82426" w:rsidRDefault="009F64E7" w:rsidP="009F64E7">
            <w:pPr>
              <w:pStyle w:val="ECOSTItle2"/>
              <w:rPr>
                <w:rFonts w:asciiTheme="minorHAnsi" w:hAnsiTheme="minorHAnsi" w:cstheme="minorHAnsi"/>
                <w:sz w:val="22"/>
                <w:szCs w:val="22"/>
              </w:rPr>
            </w:pPr>
          </w:p>
        </w:tc>
      </w:tr>
      <w:tr w:rsidR="009F64E7" w:rsidRPr="00B82426" w14:paraId="2E6B9FCB" w14:textId="77777777" w:rsidTr="001C7854">
        <w:trPr>
          <w:trHeight w:val="300"/>
        </w:trPr>
        <w:tc>
          <w:tcPr>
            <w:tcW w:w="421" w:type="dxa"/>
            <w:vAlign w:val="center"/>
          </w:tcPr>
          <w:p w14:paraId="41F67439" w14:textId="127B7473" w:rsidR="009F64E7" w:rsidRDefault="009F64E7" w:rsidP="009F64E7">
            <w:pPr>
              <w:ind w:right="-63"/>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9E320A">
              <w:rPr>
                <w:rFonts w:asciiTheme="minorHAnsi" w:hAnsiTheme="minorHAnsi" w:cstheme="minorHAnsi"/>
                <w:color w:val="000000"/>
                <w:sz w:val="22"/>
                <w:szCs w:val="22"/>
              </w:rPr>
              <w:t>3</w:t>
            </w:r>
          </w:p>
        </w:tc>
        <w:tc>
          <w:tcPr>
            <w:tcW w:w="992" w:type="dxa"/>
            <w:vAlign w:val="center"/>
          </w:tcPr>
          <w:p w14:paraId="26D5906A" w14:textId="5E986F48" w:rsidR="009F64E7" w:rsidRDefault="009F64E7" w:rsidP="009F64E7">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6A1206F3" w14:textId="77777777" w:rsidR="009F64E7" w:rsidRDefault="009F64E7" w:rsidP="009F64E7">
            <w:pPr>
              <w:ind w:right="-60"/>
              <w:jc w:val="center"/>
              <w:rPr>
                <w:rFonts w:asciiTheme="minorHAnsi" w:hAnsiTheme="minorHAnsi" w:cstheme="minorHAnsi"/>
                <w:sz w:val="22"/>
                <w:szCs w:val="22"/>
              </w:rPr>
            </w:pPr>
          </w:p>
        </w:tc>
        <w:tc>
          <w:tcPr>
            <w:tcW w:w="1985" w:type="dxa"/>
          </w:tcPr>
          <w:p w14:paraId="50A18D51" w14:textId="63D226C7" w:rsidR="009F64E7" w:rsidRDefault="009F64E7" w:rsidP="009F64E7">
            <w:pPr>
              <w:ind w:right="-54"/>
              <w:rPr>
                <w:rFonts w:asciiTheme="minorHAnsi" w:hAnsiTheme="minorHAnsi" w:cstheme="minorHAnsi"/>
                <w:sz w:val="22"/>
                <w:szCs w:val="22"/>
              </w:rPr>
            </w:pPr>
            <w:r>
              <w:rPr>
                <w:rFonts w:asciiTheme="minorHAnsi" w:hAnsiTheme="minorHAnsi" w:cstheme="minorHAnsi"/>
                <w:sz w:val="22"/>
                <w:szCs w:val="22"/>
              </w:rPr>
              <w:t>Preliminary analys</w:t>
            </w:r>
            <w:r w:rsidR="004728BC">
              <w:rPr>
                <w:rFonts w:asciiTheme="minorHAnsi" w:hAnsiTheme="minorHAnsi" w:cstheme="minorHAnsi"/>
                <w:sz w:val="22"/>
                <w:szCs w:val="22"/>
              </w:rPr>
              <w:t>i</w:t>
            </w:r>
            <w:r>
              <w:rPr>
                <w:rFonts w:asciiTheme="minorHAnsi" w:hAnsiTheme="minorHAnsi" w:cstheme="minorHAnsi"/>
                <w:sz w:val="22"/>
                <w:szCs w:val="22"/>
              </w:rPr>
              <w:t>s  – Third batch products (awaiting confirmation ISG)</w:t>
            </w:r>
          </w:p>
        </w:tc>
        <w:tc>
          <w:tcPr>
            <w:tcW w:w="8647" w:type="dxa"/>
          </w:tcPr>
          <w:p w14:paraId="3E631C3A" w14:textId="063756B5" w:rsidR="009F64E7" w:rsidRDefault="009F64E7" w:rsidP="009F64E7">
            <w:pPr>
              <w:pStyle w:val="ListParagraph"/>
              <w:ind w:left="0" w:right="-60"/>
              <w:rPr>
                <w:rFonts w:asciiTheme="minorHAnsi" w:hAnsiTheme="minorHAnsi" w:cstheme="minorHAnsi"/>
                <w:sz w:val="22"/>
                <w:szCs w:val="22"/>
                <w:lang w:val="en-US"/>
              </w:rPr>
            </w:pPr>
            <w:r>
              <w:rPr>
                <w:rFonts w:asciiTheme="minorHAnsi" w:hAnsiTheme="minorHAnsi" w:cstheme="minorHAnsi"/>
                <w:sz w:val="22"/>
                <w:szCs w:val="22"/>
                <w:lang w:val="en-US"/>
              </w:rPr>
              <w:t xml:space="preserve">We hope to see a further assessment in Task 3 of all the product categories that </w:t>
            </w:r>
            <w:r w:rsidR="00C31948">
              <w:rPr>
                <w:rFonts w:asciiTheme="minorHAnsi" w:hAnsiTheme="minorHAnsi" w:cstheme="minorHAnsi"/>
                <w:sz w:val="22"/>
                <w:szCs w:val="22"/>
                <w:lang w:val="en-US"/>
              </w:rPr>
              <w:t xml:space="preserve">have been mentioned as important in Task 2, notably those that </w:t>
            </w:r>
            <w:r>
              <w:rPr>
                <w:rFonts w:asciiTheme="minorHAnsi" w:hAnsiTheme="minorHAnsi" w:cstheme="minorHAnsi"/>
                <w:sz w:val="22"/>
                <w:szCs w:val="22"/>
                <w:lang w:val="en-US"/>
              </w:rPr>
              <w:t>are awaiting confirmation from ISG as they should also be considered within the EDEL WP:</w:t>
            </w:r>
          </w:p>
          <w:p w14:paraId="796EE18F" w14:textId="3B96A7E4" w:rsidR="00A32810" w:rsidRPr="00A32810" w:rsidRDefault="00A32810" w:rsidP="00C674BD">
            <w:pPr>
              <w:pStyle w:val="ListParagraph"/>
              <w:numPr>
                <w:ilvl w:val="0"/>
                <w:numId w:val="25"/>
              </w:numPr>
              <w:ind w:right="-60"/>
              <w:rPr>
                <w:rFonts w:asciiTheme="minorHAnsi" w:hAnsiTheme="minorHAnsi" w:cstheme="minorHAnsi"/>
                <w:sz w:val="22"/>
                <w:szCs w:val="22"/>
                <w:lang w:val="en-US"/>
              </w:rPr>
            </w:pPr>
            <w:r>
              <w:rPr>
                <w:rFonts w:asciiTheme="minorHAnsi" w:hAnsiTheme="minorHAnsi" w:cstheme="minorHAnsi"/>
                <w:sz w:val="22"/>
                <w:szCs w:val="22"/>
                <w:lang w:val="en-US"/>
              </w:rPr>
              <w:t xml:space="preserve">Base stations &amp; subsystems: with the acceleration of the deployment of 5G systems in Europe, it is an utmost urgency to </w:t>
            </w:r>
            <w:r w:rsidRPr="00A32810">
              <w:rPr>
                <w:rFonts w:asciiTheme="minorHAnsi" w:hAnsiTheme="minorHAnsi" w:cstheme="minorHAnsi"/>
                <w:b/>
                <w:sz w:val="22"/>
                <w:szCs w:val="22"/>
                <w:lang w:val="en-US"/>
              </w:rPr>
              <w:t>cover base stations and antennas with requirement asap</w:t>
            </w:r>
            <w:r>
              <w:rPr>
                <w:rFonts w:asciiTheme="minorHAnsi" w:hAnsiTheme="minorHAnsi" w:cstheme="minorHAnsi"/>
                <w:sz w:val="22"/>
                <w:szCs w:val="22"/>
                <w:lang w:val="en-US"/>
              </w:rPr>
              <w:t>, otherwise it will simply be too late and the damage done; the warning on page 23 of Task 2 should be much more prominent and one of the priority conclusions of this study. We find it very worrying that after several years of stalling, delays are again added through this new pending ICT study ,whereas action needs to be taken now!</w:t>
            </w:r>
          </w:p>
          <w:p w14:paraId="7B3EC5D1" w14:textId="41246360" w:rsidR="009F64E7" w:rsidRPr="00B82426" w:rsidRDefault="009F64E7" w:rsidP="00A20918">
            <w:pPr>
              <w:pStyle w:val="ListParagraph"/>
              <w:widowControl/>
              <w:numPr>
                <w:ilvl w:val="0"/>
                <w:numId w:val="25"/>
              </w:numPr>
              <w:ind w:right="0"/>
              <w:rPr>
                <w:rFonts w:asciiTheme="minorHAnsi" w:hAnsiTheme="minorHAnsi" w:cstheme="minorHAnsi"/>
                <w:color w:val="000000"/>
                <w:sz w:val="22"/>
                <w:szCs w:val="22"/>
                <w:lang w:val="en-US"/>
              </w:rPr>
            </w:pPr>
            <w:r>
              <w:rPr>
                <w:rFonts w:asciiTheme="minorHAnsi" w:hAnsiTheme="minorHAnsi" w:cstheme="minorHAnsi"/>
                <w:sz w:val="22"/>
                <w:szCs w:val="22"/>
                <w:lang w:val="en-US"/>
              </w:rPr>
              <w:t>Non-tertiary coffee machines: t</w:t>
            </w:r>
            <w:r w:rsidRPr="00B82426">
              <w:rPr>
                <w:rFonts w:asciiTheme="minorHAnsi" w:eastAsia="Times New Roman" w:hAnsiTheme="minorHAnsi" w:cstheme="minorHAnsi"/>
                <w:sz w:val="22"/>
                <w:szCs w:val="22"/>
                <w:lang w:val="en-US"/>
              </w:rPr>
              <w:t xml:space="preserve">hey are </w:t>
            </w:r>
            <w:r>
              <w:rPr>
                <w:rFonts w:asciiTheme="minorHAnsi" w:eastAsia="Times New Roman" w:hAnsiTheme="minorHAnsi" w:cstheme="minorHAnsi"/>
                <w:sz w:val="22"/>
                <w:szCs w:val="22"/>
                <w:lang w:val="en-US"/>
              </w:rPr>
              <w:t xml:space="preserve">an </w:t>
            </w:r>
            <w:r w:rsidRPr="00B82426">
              <w:rPr>
                <w:rFonts w:asciiTheme="minorHAnsi" w:eastAsia="Times New Roman" w:hAnsiTheme="minorHAnsi" w:cstheme="minorHAnsi"/>
                <w:sz w:val="22"/>
                <w:szCs w:val="22"/>
                <w:lang w:val="en-US"/>
              </w:rPr>
              <w:t>emblematic</w:t>
            </w:r>
            <w:r>
              <w:rPr>
                <w:rFonts w:asciiTheme="minorHAnsi" w:eastAsia="Times New Roman" w:hAnsiTheme="minorHAnsi" w:cstheme="minorHAnsi"/>
                <w:sz w:val="22"/>
                <w:szCs w:val="22"/>
                <w:lang w:val="en-US"/>
              </w:rPr>
              <w:t xml:space="preserve"> product</w:t>
            </w:r>
            <w:r w:rsidRPr="00B82426">
              <w:rPr>
                <w:rFonts w:asciiTheme="minorHAnsi" w:eastAsia="Times New Roman" w:hAnsiTheme="minorHAnsi" w:cstheme="minorHAnsi"/>
                <w:sz w:val="22"/>
                <w:szCs w:val="22"/>
                <w:lang w:val="en-US"/>
              </w:rPr>
              <w:t xml:space="preserve"> and fail quite early in general. They are also expensive to repair in general (at least compared to their value on the second-hand market), which encourages second-hand operators to avoid trying to repair them (even though there might be a high demand for second-hand coffee machines)</w:t>
            </w:r>
            <w:r>
              <w:rPr>
                <w:rFonts w:asciiTheme="minorHAnsi" w:eastAsia="Times New Roman" w:hAnsiTheme="minorHAnsi" w:cstheme="minorHAnsi"/>
                <w:sz w:val="22"/>
                <w:szCs w:val="22"/>
                <w:lang w:val="en-US"/>
              </w:rPr>
              <w:t>.</w:t>
            </w:r>
          </w:p>
          <w:p w14:paraId="3237E095" w14:textId="77777777" w:rsidR="009F64E7" w:rsidRDefault="009F64E7" w:rsidP="009F64E7">
            <w:pPr>
              <w:pStyle w:val="ListParagraph"/>
              <w:numPr>
                <w:ilvl w:val="0"/>
                <w:numId w:val="25"/>
              </w:numPr>
              <w:ind w:right="-60"/>
              <w:rPr>
                <w:rFonts w:asciiTheme="minorHAnsi" w:hAnsiTheme="minorHAnsi" w:cstheme="minorHAnsi"/>
                <w:sz w:val="22"/>
                <w:szCs w:val="22"/>
                <w:lang w:val="en-US"/>
              </w:rPr>
            </w:pPr>
            <w:r>
              <w:rPr>
                <w:rFonts w:asciiTheme="minorHAnsi" w:hAnsiTheme="minorHAnsi" w:cstheme="minorHAnsi"/>
                <w:sz w:val="22"/>
                <w:szCs w:val="22"/>
                <w:lang w:val="en-US"/>
              </w:rPr>
              <w:t>Horizontal innovative solutions for improved market surveillance</w:t>
            </w:r>
          </w:p>
          <w:p w14:paraId="24AF7F22" w14:textId="77777777" w:rsidR="009F64E7" w:rsidRDefault="009F64E7" w:rsidP="009F64E7">
            <w:pPr>
              <w:pStyle w:val="ListParagraph"/>
              <w:numPr>
                <w:ilvl w:val="0"/>
                <w:numId w:val="25"/>
              </w:numPr>
              <w:ind w:right="-60"/>
              <w:rPr>
                <w:rFonts w:asciiTheme="minorHAnsi" w:hAnsiTheme="minorHAnsi" w:cstheme="minorHAnsi"/>
                <w:sz w:val="22"/>
                <w:szCs w:val="22"/>
                <w:lang w:val="en-US"/>
              </w:rPr>
            </w:pPr>
            <w:r>
              <w:rPr>
                <w:rFonts w:asciiTheme="minorHAnsi" w:hAnsiTheme="minorHAnsi" w:cstheme="minorHAnsi"/>
                <w:sz w:val="22"/>
                <w:szCs w:val="22"/>
                <w:lang w:val="en-US"/>
              </w:rPr>
              <w:t>Industrial sensors</w:t>
            </w:r>
          </w:p>
          <w:p w14:paraId="390D363E" w14:textId="77777777" w:rsidR="009F64E7" w:rsidRDefault="009F64E7" w:rsidP="009F64E7">
            <w:pPr>
              <w:pStyle w:val="ListParagraph"/>
              <w:numPr>
                <w:ilvl w:val="0"/>
                <w:numId w:val="25"/>
              </w:numPr>
              <w:ind w:right="-60"/>
              <w:rPr>
                <w:rFonts w:asciiTheme="minorHAnsi" w:hAnsiTheme="minorHAnsi" w:cstheme="minorHAnsi"/>
                <w:sz w:val="22"/>
                <w:szCs w:val="22"/>
                <w:lang w:val="en-US"/>
              </w:rPr>
            </w:pPr>
            <w:r>
              <w:rPr>
                <w:rFonts w:asciiTheme="minorHAnsi" w:hAnsiTheme="minorHAnsi" w:cstheme="minorHAnsi"/>
                <w:sz w:val="22"/>
                <w:szCs w:val="22"/>
                <w:lang w:val="en-US"/>
              </w:rPr>
              <w:t>Hair dryers</w:t>
            </w:r>
          </w:p>
          <w:p w14:paraId="4AE6B95F" w14:textId="77777777" w:rsidR="009F64E7" w:rsidRDefault="009F64E7" w:rsidP="009F64E7">
            <w:pPr>
              <w:pStyle w:val="ListParagraph"/>
              <w:numPr>
                <w:ilvl w:val="0"/>
                <w:numId w:val="25"/>
              </w:numPr>
              <w:ind w:right="-60"/>
              <w:rPr>
                <w:rFonts w:asciiTheme="minorHAnsi" w:hAnsiTheme="minorHAnsi" w:cstheme="minorHAnsi"/>
                <w:sz w:val="22"/>
                <w:szCs w:val="22"/>
                <w:lang w:val="en-US"/>
              </w:rPr>
            </w:pPr>
            <w:r>
              <w:rPr>
                <w:rFonts w:asciiTheme="minorHAnsi" w:hAnsiTheme="minorHAnsi" w:cstheme="minorHAnsi"/>
                <w:sz w:val="22"/>
                <w:szCs w:val="22"/>
                <w:lang w:val="en-US"/>
              </w:rPr>
              <w:lastRenderedPageBreak/>
              <w:t>Tertiary hot beverage equipment incl. free-standing hot beverage vending machines</w:t>
            </w:r>
          </w:p>
          <w:p w14:paraId="10624AFB" w14:textId="77777777" w:rsidR="009F64E7" w:rsidRDefault="009F64E7" w:rsidP="009F64E7">
            <w:pPr>
              <w:pStyle w:val="ListParagraph"/>
              <w:numPr>
                <w:ilvl w:val="0"/>
                <w:numId w:val="25"/>
              </w:numPr>
              <w:ind w:right="-60"/>
              <w:rPr>
                <w:rFonts w:asciiTheme="minorHAnsi" w:hAnsiTheme="minorHAnsi" w:cstheme="minorHAnsi"/>
                <w:sz w:val="22"/>
                <w:szCs w:val="22"/>
                <w:lang w:val="en-US"/>
              </w:rPr>
            </w:pPr>
            <w:r>
              <w:rPr>
                <w:rFonts w:asciiTheme="minorHAnsi" w:hAnsiTheme="minorHAnsi" w:cstheme="minorHAnsi"/>
                <w:sz w:val="22"/>
                <w:szCs w:val="22"/>
                <w:lang w:val="en-US"/>
              </w:rPr>
              <w:t>Greenhouse covers</w:t>
            </w:r>
          </w:p>
          <w:p w14:paraId="60B72BA0" w14:textId="25E32E04" w:rsidR="009F64E7" w:rsidRDefault="009F64E7" w:rsidP="009F64E7">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lang w:val="en-US"/>
              </w:rPr>
              <w:t>Patio heaters.</w:t>
            </w:r>
          </w:p>
        </w:tc>
        <w:tc>
          <w:tcPr>
            <w:tcW w:w="1979" w:type="dxa"/>
          </w:tcPr>
          <w:p w14:paraId="6E1172BD" w14:textId="77777777" w:rsidR="009F64E7" w:rsidRPr="00B82426" w:rsidRDefault="009F64E7" w:rsidP="009F64E7">
            <w:pPr>
              <w:pStyle w:val="ECOSTItle2"/>
              <w:rPr>
                <w:rFonts w:asciiTheme="minorHAnsi" w:hAnsiTheme="minorHAnsi" w:cstheme="minorHAnsi"/>
                <w:sz w:val="22"/>
                <w:szCs w:val="22"/>
              </w:rPr>
            </w:pPr>
          </w:p>
        </w:tc>
      </w:tr>
      <w:tr w:rsidR="009F64E7" w:rsidRPr="00B82426" w14:paraId="5A8E606F" w14:textId="77777777" w:rsidTr="001C7854">
        <w:trPr>
          <w:trHeight w:val="797"/>
        </w:trPr>
        <w:tc>
          <w:tcPr>
            <w:tcW w:w="421" w:type="dxa"/>
            <w:vAlign w:val="center"/>
          </w:tcPr>
          <w:p w14:paraId="6DF8C331" w14:textId="1B3BC831" w:rsidR="009F64E7" w:rsidRPr="00B82426" w:rsidRDefault="00A17567" w:rsidP="009F64E7">
            <w:pPr>
              <w:ind w:right="-63"/>
              <w:jc w:val="center"/>
              <w:rPr>
                <w:rFonts w:asciiTheme="minorHAnsi" w:hAnsiTheme="minorHAnsi" w:cstheme="minorHAnsi"/>
                <w:sz w:val="22"/>
                <w:szCs w:val="22"/>
              </w:rPr>
            </w:pPr>
            <w:r>
              <w:rPr>
                <w:rFonts w:asciiTheme="minorHAnsi" w:hAnsiTheme="minorHAnsi" w:cstheme="minorHAnsi"/>
                <w:sz w:val="22"/>
                <w:szCs w:val="22"/>
              </w:rPr>
              <w:t>2</w:t>
            </w:r>
            <w:r w:rsidR="009E320A">
              <w:rPr>
                <w:rFonts w:asciiTheme="minorHAnsi" w:hAnsiTheme="minorHAnsi" w:cstheme="minorHAnsi"/>
                <w:sz w:val="22"/>
                <w:szCs w:val="22"/>
              </w:rPr>
              <w:t>4</w:t>
            </w:r>
          </w:p>
        </w:tc>
        <w:tc>
          <w:tcPr>
            <w:tcW w:w="992" w:type="dxa"/>
            <w:vAlign w:val="center"/>
          </w:tcPr>
          <w:p w14:paraId="526FFD85" w14:textId="6AF673D3" w:rsidR="009F64E7" w:rsidRPr="00B82426" w:rsidRDefault="00A90B73" w:rsidP="009F64E7">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01E014FD" w14:textId="1A8A3BFB" w:rsidR="009F64E7" w:rsidRPr="00B82426" w:rsidRDefault="00A90B73" w:rsidP="009F64E7">
            <w:pPr>
              <w:ind w:right="-60"/>
              <w:jc w:val="center"/>
              <w:rPr>
                <w:rFonts w:asciiTheme="minorHAnsi" w:hAnsiTheme="minorHAnsi" w:cstheme="minorHAnsi"/>
                <w:sz w:val="22"/>
                <w:szCs w:val="22"/>
              </w:rPr>
            </w:pPr>
            <w:r>
              <w:rPr>
                <w:rFonts w:asciiTheme="minorHAnsi" w:hAnsiTheme="minorHAnsi" w:cstheme="minorHAnsi"/>
                <w:sz w:val="22"/>
                <w:szCs w:val="22"/>
              </w:rPr>
              <w:t>47 &amp; 54</w:t>
            </w:r>
          </w:p>
        </w:tc>
        <w:tc>
          <w:tcPr>
            <w:tcW w:w="1985" w:type="dxa"/>
          </w:tcPr>
          <w:p w14:paraId="0C91D148" w14:textId="2FD4B444" w:rsidR="009F64E7" w:rsidRPr="00B82426" w:rsidRDefault="00A17567" w:rsidP="00F66115">
            <w:pPr>
              <w:ind w:right="-54"/>
              <w:rPr>
                <w:rFonts w:asciiTheme="minorHAnsi" w:hAnsiTheme="minorHAnsi" w:cstheme="minorHAnsi"/>
                <w:sz w:val="22"/>
                <w:szCs w:val="22"/>
              </w:rPr>
            </w:pPr>
            <w:r>
              <w:rPr>
                <w:rFonts w:asciiTheme="minorHAnsi" w:hAnsiTheme="minorHAnsi" w:cstheme="minorHAnsi"/>
                <w:sz w:val="22"/>
                <w:szCs w:val="22"/>
              </w:rPr>
              <w:t>Preliminary analys</w:t>
            </w:r>
            <w:r w:rsidR="00F66115">
              <w:rPr>
                <w:rFonts w:asciiTheme="minorHAnsi" w:hAnsiTheme="minorHAnsi" w:cstheme="minorHAnsi"/>
                <w:sz w:val="22"/>
                <w:szCs w:val="22"/>
              </w:rPr>
              <w:t>i</w:t>
            </w:r>
            <w:r>
              <w:rPr>
                <w:rFonts w:asciiTheme="minorHAnsi" w:hAnsiTheme="minorHAnsi" w:cstheme="minorHAnsi"/>
                <w:sz w:val="22"/>
                <w:szCs w:val="22"/>
              </w:rPr>
              <w:t xml:space="preserve">s  – </w:t>
            </w:r>
            <w:r w:rsidR="00A90B73">
              <w:rPr>
                <w:rFonts w:asciiTheme="minorHAnsi" w:hAnsiTheme="minorHAnsi" w:cstheme="minorHAnsi"/>
                <w:sz w:val="22"/>
                <w:szCs w:val="22"/>
              </w:rPr>
              <w:t xml:space="preserve">Professional laundry appliances &amp; Professional dishwashers </w:t>
            </w:r>
          </w:p>
        </w:tc>
        <w:tc>
          <w:tcPr>
            <w:tcW w:w="8647" w:type="dxa"/>
          </w:tcPr>
          <w:p w14:paraId="51166072" w14:textId="2C052973" w:rsidR="009F64E7" w:rsidRPr="00A90B73" w:rsidRDefault="00A90B73" w:rsidP="00A90B73">
            <w:pPr>
              <w:pStyle w:val="ListParagraph"/>
              <w:numPr>
                <w:ilvl w:val="0"/>
                <w:numId w:val="34"/>
              </w:numPr>
              <w:ind w:right="-60"/>
              <w:rPr>
                <w:rFonts w:asciiTheme="minorHAnsi" w:hAnsiTheme="minorHAnsi" w:cstheme="minorHAnsi"/>
                <w:sz w:val="22"/>
                <w:szCs w:val="22"/>
              </w:rPr>
            </w:pPr>
            <w:r w:rsidRPr="00A90B73">
              <w:rPr>
                <w:rFonts w:asciiTheme="minorHAnsi" w:hAnsiTheme="minorHAnsi" w:cstheme="minorHAnsi"/>
                <w:sz w:val="22"/>
                <w:szCs w:val="22"/>
              </w:rPr>
              <w:t>“</w:t>
            </w:r>
            <w:r w:rsidRPr="0080014C">
              <w:rPr>
                <w:rFonts w:asciiTheme="minorHAnsi" w:hAnsiTheme="minorHAnsi" w:cstheme="minorHAnsi"/>
                <w:i/>
                <w:iCs/>
                <w:sz w:val="22"/>
                <w:szCs w:val="22"/>
              </w:rPr>
              <w:t>As the buyers are professionals, the Energy Label was not considered to have additional value</w:t>
            </w:r>
            <w:r w:rsidRPr="00A90B73">
              <w:rPr>
                <w:rFonts w:asciiTheme="minorHAnsi" w:hAnsiTheme="minorHAnsi" w:cstheme="minorHAnsi"/>
                <w:sz w:val="22"/>
                <w:szCs w:val="22"/>
              </w:rPr>
              <w:t xml:space="preserve">.”. We invite the study team to reconsider such an assumption following the recently adopted energy label for commercial refrigerators. We recommend to </w:t>
            </w:r>
            <w:r w:rsidR="00A20918">
              <w:rPr>
                <w:rFonts w:asciiTheme="minorHAnsi" w:hAnsiTheme="minorHAnsi" w:cstheme="minorHAnsi"/>
                <w:sz w:val="22"/>
                <w:szCs w:val="22"/>
              </w:rPr>
              <w:t>calculate</w:t>
            </w:r>
            <w:r w:rsidRPr="00A90B73">
              <w:rPr>
                <w:rFonts w:asciiTheme="minorHAnsi" w:hAnsiTheme="minorHAnsi" w:cstheme="minorHAnsi"/>
                <w:sz w:val="22"/>
                <w:szCs w:val="22"/>
              </w:rPr>
              <w:t xml:space="preserve"> </w:t>
            </w:r>
            <w:r w:rsidR="00A20918">
              <w:rPr>
                <w:rFonts w:asciiTheme="minorHAnsi" w:hAnsiTheme="minorHAnsi" w:cstheme="minorHAnsi"/>
                <w:sz w:val="22"/>
                <w:szCs w:val="22"/>
              </w:rPr>
              <w:t>the</w:t>
            </w:r>
            <w:r w:rsidRPr="00A90B73">
              <w:rPr>
                <w:rFonts w:asciiTheme="minorHAnsi" w:hAnsiTheme="minorHAnsi" w:cstheme="minorHAnsi"/>
                <w:sz w:val="22"/>
                <w:szCs w:val="22"/>
              </w:rPr>
              <w:t xml:space="preserve"> further savings due to </w:t>
            </w:r>
            <w:r w:rsidR="00A20918">
              <w:rPr>
                <w:rFonts w:asciiTheme="minorHAnsi" w:hAnsiTheme="minorHAnsi" w:cstheme="minorHAnsi"/>
                <w:sz w:val="22"/>
                <w:szCs w:val="22"/>
              </w:rPr>
              <w:t xml:space="preserve">a potential </w:t>
            </w:r>
            <w:r w:rsidRPr="00A90B73">
              <w:rPr>
                <w:rFonts w:asciiTheme="minorHAnsi" w:hAnsiTheme="minorHAnsi" w:cstheme="minorHAnsi"/>
                <w:sz w:val="22"/>
                <w:szCs w:val="22"/>
              </w:rPr>
              <w:t>energy label.</w:t>
            </w:r>
          </w:p>
        </w:tc>
        <w:tc>
          <w:tcPr>
            <w:tcW w:w="1979" w:type="dxa"/>
          </w:tcPr>
          <w:p w14:paraId="627EC31B" w14:textId="02AE9890" w:rsidR="009F64E7" w:rsidRPr="00B82426" w:rsidRDefault="009F64E7" w:rsidP="009F64E7">
            <w:pPr>
              <w:pStyle w:val="ListParagraph"/>
              <w:widowControl/>
              <w:ind w:left="0" w:right="0"/>
              <w:jc w:val="both"/>
              <w:rPr>
                <w:rFonts w:asciiTheme="minorHAnsi" w:hAnsiTheme="minorHAnsi" w:cstheme="minorHAnsi"/>
                <w:sz w:val="22"/>
                <w:szCs w:val="22"/>
                <w:lang w:val="en-US"/>
              </w:rPr>
            </w:pPr>
          </w:p>
        </w:tc>
      </w:tr>
      <w:tr w:rsidR="00B84DD7" w:rsidRPr="00B82426" w14:paraId="4F107313" w14:textId="77777777" w:rsidTr="001C7854">
        <w:trPr>
          <w:trHeight w:val="797"/>
        </w:trPr>
        <w:tc>
          <w:tcPr>
            <w:tcW w:w="421" w:type="dxa"/>
            <w:vAlign w:val="center"/>
          </w:tcPr>
          <w:p w14:paraId="4D364E6C" w14:textId="293489F9" w:rsidR="00B84DD7" w:rsidRDefault="00B84DD7" w:rsidP="00B84DD7">
            <w:pPr>
              <w:ind w:right="-63"/>
              <w:jc w:val="center"/>
              <w:rPr>
                <w:rFonts w:asciiTheme="minorHAnsi" w:hAnsiTheme="minorHAnsi" w:cstheme="minorHAnsi"/>
                <w:sz w:val="22"/>
                <w:szCs w:val="22"/>
              </w:rPr>
            </w:pPr>
            <w:r>
              <w:rPr>
                <w:rFonts w:asciiTheme="minorHAnsi" w:hAnsiTheme="minorHAnsi" w:cstheme="minorHAnsi"/>
                <w:sz w:val="22"/>
                <w:szCs w:val="22"/>
              </w:rPr>
              <w:t>2</w:t>
            </w:r>
            <w:r w:rsidR="009E320A">
              <w:rPr>
                <w:rFonts w:asciiTheme="minorHAnsi" w:hAnsiTheme="minorHAnsi" w:cstheme="minorHAnsi"/>
                <w:sz w:val="22"/>
                <w:szCs w:val="22"/>
              </w:rPr>
              <w:t>5</w:t>
            </w:r>
          </w:p>
        </w:tc>
        <w:tc>
          <w:tcPr>
            <w:tcW w:w="992" w:type="dxa"/>
            <w:vAlign w:val="center"/>
          </w:tcPr>
          <w:p w14:paraId="376B64FE" w14:textId="26393230" w:rsidR="00B84DD7" w:rsidRDefault="00B84DD7" w:rsidP="00B84DD7">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2E0E435C" w14:textId="7B47325A" w:rsidR="00B84DD7" w:rsidRDefault="00B84DD7" w:rsidP="00B84DD7">
            <w:pPr>
              <w:ind w:right="-60"/>
              <w:jc w:val="center"/>
              <w:rPr>
                <w:rFonts w:asciiTheme="minorHAnsi" w:hAnsiTheme="minorHAnsi" w:cstheme="minorHAnsi"/>
                <w:sz w:val="22"/>
                <w:szCs w:val="22"/>
              </w:rPr>
            </w:pPr>
            <w:r>
              <w:rPr>
                <w:rFonts w:asciiTheme="minorHAnsi" w:hAnsiTheme="minorHAnsi" w:cstheme="minorHAnsi"/>
                <w:sz w:val="22"/>
                <w:szCs w:val="22"/>
              </w:rPr>
              <w:t>82</w:t>
            </w:r>
          </w:p>
        </w:tc>
        <w:tc>
          <w:tcPr>
            <w:tcW w:w="1985" w:type="dxa"/>
          </w:tcPr>
          <w:p w14:paraId="743AE727" w14:textId="0E145D03" w:rsidR="00B84DD7" w:rsidRDefault="00B84DD7" w:rsidP="00F66115">
            <w:pPr>
              <w:ind w:right="-54"/>
              <w:rPr>
                <w:rFonts w:asciiTheme="minorHAnsi" w:hAnsiTheme="minorHAnsi" w:cstheme="minorHAnsi"/>
                <w:sz w:val="22"/>
                <w:szCs w:val="22"/>
              </w:rPr>
            </w:pPr>
            <w:r>
              <w:rPr>
                <w:rFonts w:asciiTheme="minorHAnsi" w:hAnsiTheme="minorHAnsi" w:cstheme="minorHAnsi"/>
                <w:sz w:val="22"/>
                <w:szCs w:val="22"/>
              </w:rPr>
              <w:t>Preliminary analys</w:t>
            </w:r>
            <w:r w:rsidR="00F66115">
              <w:rPr>
                <w:rFonts w:asciiTheme="minorHAnsi" w:hAnsiTheme="minorHAnsi" w:cstheme="minorHAnsi"/>
                <w:sz w:val="22"/>
                <w:szCs w:val="22"/>
              </w:rPr>
              <w:t>i</w:t>
            </w:r>
            <w:r>
              <w:rPr>
                <w:rFonts w:asciiTheme="minorHAnsi" w:hAnsiTheme="minorHAnsi" w:cstheme="minorHAnsi"/>
                <w:sz w:val="22"/>
                <w:szCs w:val="22"/>
              </w:rPr>
              <w:t>s  - Small home and office networking equipment</w:t>
            </w:r>
          </w:p>
        </w:tc>
        <w:tc>
          <w:tcPr>
            <w:tcW w:w="8647" w:type="dxa"/>
          </w:tcPr>
          <w:p w14:paraId="12C2AEFE" w14:textId="23534D64" w:rsidR="00B84DD7" w:rsidRPr="00A90B73" w:rsidRDefault="00B84DD7" w:rsidP="00B84DD7">
            <w:pPr>
              <w:pStyle w:val="ListParagraph"/>
              <w:numPr>
                <w:ilvl w:val="0"/>
                <w:numId w:val="34"/>
              </w:numPr>
              <w:ind w:right="-60"/>
              <w:rPr>
                <w:rFonts w:asciiTheme="minorHAnsi" w:hAnsiTheme="minorHAnsi" w:cstheme="minorHAnsi"/>
                <w:sz w:val="22"/>
                <w:szCs w:val="22"/>
              </w:rPr>
            </w:pPr>
            <w:r>
              <w:rPr>
                <w:rFonts w:asciiTheme="minorHAnsi" w:hAnsiTheme="minorHAnsi" w:cstheme="minorHAnsi"/>
                <w:sz w:val="22"/>
                <w:szCs w:val="22"/>
              </w:rPr>
              <w:t xml:space="preserve">Clarification is needed on whether </w:t>
            </w:r>
            <w:r w:rsidRPr="00B84DD7">
              <w:rPr>
                <w:rFonts w:asciiTheme="minorHAnsi" w:hAnsiTheme="minorHAnsi" w:cstheme="minorHAnsi"/>
                <w:sz w:val="22"/>
                <w:szCs w:val="22"/>
              </w:rPr>
              <w:t>set</w:t>
            </w:r>
            <w:r w:rsidR="00A20918">
              <w:rPr>
                <w:rFonts w:asciiTheme="minorHAnsi" w:hAnsiTheme="minorHAnsi" w:cstheme="minorHAnsi"/>
                <w:sz w:val="22"/>
                <w:szCs w:val="22"/>
              </w:rPr>
              <w:t>-</w:t>
            </w:r>
            <w:r w:rsidRPr="00B84DD7">
              <w:rPr>
                <w:rFonts w:asciiTheme="minorHAnsi" w:hAnsiTheme="minorHAnsi" w:cstheme="minorHAnsi"/>
                <w:sz w:val="22"/>
                <w:szCs w:val="22"/>
              </w:rPr>
              <w:t>top</w:t>
            </w:r>
            <w:r w:rsidR="00A20918">
              <w:rPr>
                <w:rFonts w:asciiTheme="minorHAnsi" w:hAnsiTheme="minorHAnsi" w:cstheme="minorHAnsi"/>
                <w:sz w:val="22"/>
                <w:szCs w:val="22"/>
              </w:rPr>
              <w:t>-</w:t>
            </w:r>
            <w:r w:rsidRPr="00B84DD7">
              <w:rPr>
                <w:rFonts w:asciiTheme="minorHAnsi" w:hAnsiTheme="minorHAnsi" w:cstheme="minorHAnsi"/>
                <w:sz w:val="22"/>
                <w:szCs w:val="22"/>
              </w:rPr>
              <w:t xml:space="preserve">boxes </w:t>
            </w:r>
            <w:r>
              <w:rPr>
                <w:rFonts w:asciiTheme="minorHAnsi" w:hAnsiTheme="minorHAnsi" w:cstheme="minorHAnsi"/>
                <w:sz w:val="22"/>
                <w:szCs w:val="22"/>
              </w:rPr>
              <w:t xml:space="preserve">are actually included </w:t>
            </w:r>
            <w:r w:rsidRPr="00B84DD7">
              <w:rPr>
                <w:rFonts w:asciiTheme="minorHAnsi" w:hAnsiTheme="minorHAnsi" w:cstheme="minorHAnsi"/>
                <w:sz w:val="22"/>
                <w:szCs w:val="22"/>
              </w:rPr>
              <w:t>in the assessment. It</w:t>
            </w:r>
            <w:r>
              <w:rPr>
                <w:rFonts w:asciiTheme="minorHAnsi" w:hAnsiTheme="minorHAnsi" w:cstheme="minorHAnsi"/>
                <w:sz w:val="22"/>
                <w:szCs w:val="22"/>
              </w:rPr>
              <w:t xml:space="preserve"> i</w:t>
            </w:r>
            <w:r w:rsidRPr="00B84DD7">
              <w:rPr>
                <w:rFonts w:asciiTheme="minorHAnsi" w:hAnsiTheme="minorHAnsi" w:cstheme="minorHAnsi"/>
                <w:sz w:val="22"/>
                <w:szCs w:val="22"/>
              </w:rPr>
              <w:t xml:space="preserve">s not clear if </w:t>
            </w:r>
            <w:r>
              <w:rPr>
                <w:rFonts w:asciiTheme="minorHAnsi" w:hAnsiTheme="minorHAnsi" w:cstheme="minorHAnsi"/>
                <w:sz w:val="22"/>
                <w:szCs w:val="22"/>
              </w:rPr>
              <w:t>the existing voluntary agreement</w:t>
            </w:r>
            <w:r w:rsidRPr="00B84DD7">
              <w:rPr>
                <w:rFonts w:asciiTheme="minorHAnsi" w:hAnsiTheme="minorHAnsi" w:cstheme="minorHAnsi"/>
                <w:sz w:val="22"/>
                <w:szCs w:val="22"/>
              </w:rPr>
              <w:t xml:space="preserve"> on complex set top boxes is not sufficiently delivering, or if </w:t>
            </w:r>
            <w:r w:rsidR="00841968">
              <w:rPr>
                <w:rFonts w:asciiTheme="minorHAnsi" w:hAnsiTheme="minorHAnsi" w:cstheme="minorHAnsi"/>
                <w:sz w:val="22"/>
                <w:szCs w:val="22"/>
              </w:rPr>
              <w:t xml:space="preserve">the assumption for these products is that </w:t>
            </w:r>
            <w:r w:rsidRPr="00B84DD7">
              <w:rPr>
                <w:rFonts w:asciiTheme="minorHAnsi" w:hAnsiTheme="minorHAnsi" w:cstheme="minorHAnsi"/>
                <w:sz w:val="22"/>
                <w:szCs w:val="22"/>
              </w:rPr>
              <w:t>additional measures</w:t>
            </w:r>
            <w:r w:rsidR="00841968">
              <w:rPr>
                <w:rFonts w:asciiTheme="minorHAnsi" w:hAnsiTheme="minorHAnsi" w:cstheme="minorHAnsi"/>
                <w:sz w:val="22"/>
                <w:szCs w:val="22"/>
              </w:rPr>
              <w:t xml:space="preserve"> are needed. </w:t>
            </w:r>
          </w:p>
        </w:tc>
        <w:tc>
          <w:tcPr>
            <w:tcW w:w="1979" w:type="dxa"/>
          </w:tcPr>
          <w:p w14:paraId="51C0086F" w14:textId="77777777" w:rsidR="00B84DD7" w:rsidRPr="00B82426" w:rsidRDefault="00B84DD7" w:rsidP="00B84DD7">
            <w:pPr>
              <w:pStyle w:val="ListParagraph"/>
              <w:widowControl/>
              <w:ind w:left="0" w:right="0"/>
              <w:jc w:val="both"/>
              <w:rPr>
                <w:rFonts w:asciiTheme="minorHAnsi" w:hAnsiTheme="minorHAnsi" w:cstheme="minorHAnsi"/>
                <w:sz w:val="22"/>
                <w:szCs w:val="22"/>
                <w:lang w:val="en-US"/>
              </w:rPr>
            </w:pPr>
          </w:p>
        </w:tc>
      </w:tr>
      <w:tr w:rsidR="009F64E7" w:rsidRPr="00B82426" w14:paraId="596E24E6" w14:textId="77777777" w:rsidTr="001C7854">
        <w:trPr>
          <w:trHeight w:val="797"/>
        </w:trPr>
        <w:tc>
          <w:tcPr>
            <w:tcW w:w="421" w:type="dxa"/>
            <w:vAlign w:val="center"/>
          </w:tcPr>
          <w:p w14:paraId="715C270B" w14:textId="46CD00FB" w:rsidR="009F64E7" w:rsidRPr="00B82426" w:rsidRDefault="00A17567" w:rsidP="009F64E7">
            <w:pPr>
              <w:ind w:right="-63"/>
              <w:jc w:val="center"/>
              <w:rPr>
                <w:rFonts w:asciiTheme="minorHAnsi" w:hAnsiTheme="minorHAnsi" w:cstheme="minorHAnsi"/>
                <w:sz w:val="22"/>
                <w:szCs w:val="22"/>
              </w:rPr>
            </w:pPr>
            <w:r>
              <w:rPr>
                <w:rFonts w:asciiTheme="minorHAnsi" w:hAnsiTheme="minorHAnsi" w:cstheme="minorHAnsi"/>
                <w:sz w:val="22"/>
                <w:szCs w:val="22"/>
              </w:rPr>
              <w:t>2</w:t>
            </w:r>
            <w:r w:rsidR="009E320A">
              <w:rPr>
                <w:rFonts w:asciiTheme="minorHAnsi" w:hAnsiTheme="minorHAnsi" w:cstheme="minorHAnsi"/>
                <w:sz w:val="22"/>
                <w:szCs w:val="22"/>
              </w:rPr>
              <w:t>6</w:t>
            </w:r>
          </w:p>
        </w:tc>
        <w:tc>
          <w:tcPr>
            <w:tcW w:w="992" w:type="dxa"/>
            <w:vAlign w:val="center"/>
          </w:tcPr>
          <w:p w14:paraId="23165D4A" w14:textId="541F7BF9" w:rsidR="009F64E7" w:rsidRPr="00B82426" w:rsidRDefault="00A17567" w:rsidP="009F64E7">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6FE42035" w14:textId="4270D73D" w:rsidR="009F64E7" w:rsidRPr="00B82426" w:rsidRDefault="00A17567" w:rsidP="009F64E7">
            <w:pPr>
              <w:ind w:right="-60"/>
              <w:jc w:val="center"/>
              <w:rPr>
                <w:rFonts w:asciiTheme="minorHAnsi" w:hAnsiTheme="minorHAnsi" w:cstheme="minorHAnsi"/>
                <w:sz w:val="22"/>
                <w:szCs w:val="22"/>
              </w:rPr>
            </w:pPr>
            <w:r>
              <w:rPr>
                <w:rFonts w:asciiTheme="minorHAnsi" w:hAnsiTheme="minorHAnsi" w:cstheme="minorHAnsi"/>
                <w:sz w:val="22"/>
                <w:szCs w:val="22"/>
              </w:rPr>
              <w:t>151</w:t>
            </w:r>
          </w:p>
        </w:tc>
        <w:tc>
          <w:tcPr>
            <w:tcW w:w="1985" w:type="dxa"/>
          </w:tcPr>
          <w:p w14:paraId="1DB48B77" w14:textId="3E40FA6E" w:rsidR="009F64E7" w:rsidRPr="00B82426" w:rsidRDefault="00A17567" w:rsidP="00F66115">
            <w:pPr>
              <w:ind w:right="-54"/>
              <w:rPr>
                <w:rFonts w:asciiTheme="minorHAnsi" w:hAnsiTheme="minorHAnsi" w:cstheme="minorHAnsi"/>
                <w:sz w:val="22"/>
                <w:szCs w:val="22"/>
              </w:rPr>
            </w:pPr>
            <w:r>
              <w:rPr>
                <w:rFonts w:asciiTheme="minorHAnsi" w:hAnsiTheme="minorHAnsi" w:cstheme="minorHAnsi"/>
                <w:sz w:val="22"/>
                <w:szCs w:val="22"/>
              </w:rPr>
              <w:t>Preliminary analys</w:t>
            </w:r>
            <w:r w:rsidR="00F66115">
              <w:rPr>
                <w:rFonts w:asciiTheme="minorHAnsi" w:hAnsiTheme="minorHAnsi" w:cstheme="minorHAnsi"/>
                <w:sz w:val="22"/>
                <w:szCs w:val="22"/>
              </w:rPr>
              <w:t>i</w:t>
            </w:r>
            <w:r>
              <w:rPr>
                <w:rFonts w:asciiTheme="minorHAnsi" w:hAnsiTheme="minorHAnsi" w:cstheme="minorHAnsi"/>
                <w:sz w:val="22"/>
                <w:szCs w:val="22"/>
              </w:rPr>
              <w:t xml:space="preserve">s  – Water </w:t>
            </w:r>
            <w:proofErr w:type="spellStart"/>
            <w:r>
              <w:rPr>
                <w:rFonts w:asciiTheme="minorHAnsi" w:hAnsiTheme="minorHAnsi" w:cstheme="minorHAnsi"/>
                <w:sz w:val="22"/>
                <w:szCs w:val="22"/>
              </w:rPr>
              <w:t>decalcifiers</w:t>
            </w:r>
            <w:proofErr w:type="spellEnd"/>
            <w:r>
              <w:rPr>
                <w:rFonts w:asciiTheme="minorHAnsi" w:hAnsiTheme="minorHAnsi" w:cstheme="minorHAnsi"/>
                <w:sz w:val="22"/>
                <w:szCs w:val="22"/>
              </w:rPr>
              <w:t xml:space="preserve"> and softeners</w:t>
            </w:r>
          </w:p>
        </w:tc>
        <w:tc>
          <w:tcPr>
            <w:tcW w:w="8647" w:type="dxa"/>
          </w:tcPr>
          <w:p w14:paraId="6FA394A6" w14:textId="518AC037" w:rsidR="00A17567" w:rsidRPr="009E2653" w:rsidRDefault="00A17567" w:rsidP="009E2653">
            <w:pPr>
              <w:pStyle w:val="ListParagraph"/>
              <w:numPr>
                <w:ilvl w:val="0"/>
                <w:numId w:val="34"/>
              </w:numPr>
              <w:ind w:right="-60"/>
              <w:rPr>
                <w:rFonts w:asciiTheme="minorHAnsi" w:hAnsiTheme="minorHAnsi" w:cstheme="minorHAnsi"/>
                <w:i/>
                <w:iCs/>
                <w:sz w:val="22"/>
                <w:szCs w:val="22"/>
              </w:rPr>
            </w:pPr>
            <w:r w:rsidRPr="009E2653">
              <w:rPr>
                <w:rFonts w:asciiTheme="minorHAnsi" w:hAnsiTheme="minorHAnsi" w:cstheme="minorHAnsi"/>
                <w:sz w:val="22"/>
                <w:szCs w:val="22"/>
              </w:rPr>
              <w:t>“</w:t>
            </w:r>
            <w:r w:rsidRPr="009E2653">
              <w:rPr>
                <w:rFonts w:asciiTheme="minorHAnsi" w:hAnsiTheme="minorHAnsi" w:cstheme="minorHAnsi"/>
                <w:i/>
                <w:iCs/>
                <w:sz w:val="22"/>
                <w:szCs w:val="22"/>
              </w:rPr>
              <w:t>The first category of policy measures could be an Energy Label and – possibly at a later</w:t>
            </w:r>
            <w:r w:rsidR="009E2653" w:rsidRPr="009E2653">
              <w:rPr>
                <w:rFonts w:asciiTheme="minorHAnsi" w:hAnsiTheme="minorHAnsi" w:cstheme="minorHAnsi"/>
                <w:i/>
                <w:iCs/>
                <w:sz w:val="22"/>
                <w:szCs w:val="22"/>
              </w:rPr>
              <w:t xml:space="preserve"> </w:t>
            </w:r>
            <w:r w:rsidRPr="009E2653">
              <w:rPr>
                <w:rFonts w:asciiTheme="minorHAnsi" w:hAnsiTheme="minorHAnsi" w:cstheme="minorHAnsi"/>
                <w:i/>
                <w:iCs/>
                <w:sz w:val="22"/>
                <w:szCs w:val="22"/>
              </w:rPr>
              <w:t xml:space="preserve">stage when there is more information – </w:t>
            </w:r>
            <w:proofErr w:type="spellStart"/>
            <w:r w:rsidRPr="009E2653">
              <w:rPr>
                <w:rFonts w:asciiTheme="minorHAnsi" w:hAnsiTheme="minorHAnsi" w:cstheme="minorHAnsi"/>
                <w:i/>
                <w:iCs/>
                <w:sz w:val="22"/>
                <w:szCs w:val="22"/>
              </w:rPr>
              <w:t>Ecodesign</w:t>
            </w:r>
            <w:proofErr w:type="spellEnd"/>
            <w:r w:rsidRPr="009E2653">
              <w:rPr>
                <w:rFonts w:asciiTheme="minorHAnsi" w:hAnsiTheme="minorHAnsi" w:cstheme="minorHAnsi"/>
                <w:i/>
                <w:iCs/>
                <w:sz w:val="22"/>
                <w:szCs w:val="22"/>
              </w:rPr>
              <w:t xml:space="preserve"> measures to guide the consumers on</w:t>
            </w:r>
          </w:p>
          <w:p w14:paraId="32571199" w14:textId="16BEF3D0" w:rsidR="009F64E7" w:rsidRPr="00A17567" w:rsidRDefault="00A17567" w:rsidP="00F66115">
            <w:pPr>
              <w:pStyle w:val="ListParagraph"/>
              <w:ind w:left="360" w:right="-60"/>
              <w:rPr>
                <w:rFonts w:asciiTheme="minorHAnsi" w:hAnsiTheme="minorHAnsi" w:cstheme="minorHAnsi"/>
                <w:sz w:val="22"/>
                <w:szCs w:val="22"/>
              </w:rPr>
            </w:pPr>
            <w:r w:rsidRPr="0080014C">
              <w:rPr>
                <w:rFonts w:asciiTheme="minorHAnsi" w:hAnsiTheme="minorHAnsi" w:cstheme="minorHAnsi"/>
                <w:i/>
                <w:iCs/>
                <w:sz w:val="22"/>
                <w:szCs w:val="22"/>
              </w:rPr>
              <w:t>the most energy- and material-efficient water softener products/solutions</w:t>
            </w:r>
            <w:r>
              <w:rPr>
                <w:rFonts w:asciiTheme="minorHAnsi" w:hAnsiTheme="minorHAnsi" w:cstheme="minorHAnsi"/>
                <w:sz w:val="22"/>
                <w:szCs w:val="22"/>
              </w:rPr>
              <w:t xml:space="preserve">”. </w:t>
            </w:r>
            <w:r w:rsidR="00F66115">
              <w:rPr>
                <w:rFonts w:asciiTheme="minorHAnsi" w:hAnsiTheme="minorHAnsi" w:cstheme="minorHAnsi"/>
                <w:sz w:val="22"/>
                <w:szCs w:val="22"/>
              </w:rPr>
              <w:t xml:space="preserve">We think </w:t>
            </w:r>
            <w:r w:rsidR="00604FFE">
              <w:rPr>
                <w:rFonts w:asciiTheme="minorHAnsi" w:hAnsiTheme="minorHAnsi" w:cstheme="minorHAnsi"/>
                <w:sz w:val="22"/>
                <w:szCs w:val="22"/>
              </w:rPr>
              <w:t xml:space="preserve">it is </w:t>
            </w:r>
            <w:r w:rsidR="00F66115">
              <w:rPr>
                <w:rFonts w:asciiTheme="minorHAnsi" w:hAnsiTheme="minorHAnsi" w:cstheme="minorHAnsi"/>
                <w:sz w:val="22"/>
                <w:szCs w:val="22"/>
              </w:rPr>
              <w:t xml:space="preserve">premature to already postpone potential </w:t>
            </w:r>
            <w:proofErr w:type="spellStart"/>
            <w:r w:rsidR="00F66115">
              <w:rPr>
                <w:rFonts w:asciiTheme="minorHAnsi" w:hAnsiTheme="minorHAnsi" w:cstheme="minorHAnsi"/>
                <w:sz w:val="22"/>
                <w:szCs w:val="22"/>
              </w:rPr>
              <w:t>ecodesign</w:t>
            </w:r>
            <w:proofErr w:type="spellEnd"/>
            <w:r w:rsidR="00F66115">
              <w:rPr>
                <w:rFonts w:asciiTheme="minorHAnsi" w:hAnsiTheme="minorHAnsi" w:cstheme="minorHAnsi"/>
                <w:sz w:val="22"/>
                <w:szCs w:val="22"/>
              </w:rPr>
              <w:t xml:space="preserve"> measures. </w:t>
            </w:r>
            <w:proofErr w:type="spellStart"/>
            <w:r w:rsidR="00F66115">
              <w:rPr>
                <w:rFonts w:asciiTheme="minorHAnsi" w:hAnsiTheme="minorHAnsi" w:cstheme="minorHAnsi"/>
                <w:sz w:val="22"/>
                <w:szCs w:val="22"/>
              </w:rPr>
              <w:t>Ecodesign</w:t>
            </w:r>
            <w:proofErr w:type="spellEnd"/>
            <w:r w:rsidR="00F66115">
              <w:rPr>
                <w:rFonts w:asciiTheme="minorHAnsi" w:hAnsiTheme="minorHAnsi" w:cstheme="minorHAnsi"/>
                <w:sz w:val="22"/>
                <w:szCs w:val="22"/>
              </w:rPr>
              <w:t xml:space="preserve"> requirements can be set in several stages, so it would be possible to start with some first requirements (e.g. on material efficiency) and then improve them</w:t>
            </w:r>
            <w:r w:rsidR="00D50973">
              <w:rPr>
                <w:rFonts w:asciiTheme="minorHAnsi" w:hAnsiTheme="minorHAnsi" w:cstheme="minorHAnsi"/>
                <w:sz w:val="22"/>
                <w:szCs w:val="22"/>
              </w:rPr>
              <w:t xml:space="preserve"> over time</w:t>
            </w:r>
            <w:r w:rsidR="00F66115">
              <w:rPr>
                <w:rFonts w:asciiTheme="minorHAnsi" w:hAnsiTheme="minorHAnsi" w:cstheme="minorHAnsi"/>
                <w:sz w:val="22"/>
                <w:szCs w:val="22"/>
              </w:rPr>
              <w:t xml:space="preserve">. </w:t>
            </w:r>
          </w:p>
        </w:tc>
        <w:tc>
          <w:tcPr>
            <w:tcW w:w="1979" w:type="dxa"/>
          </w:tcPr>
          <w:p w14:paraId="514AEB5B" w14:textId="5697C2F4" w:rsidR="009F64E7" w:rsidRPr="00B82426" w:rsidRDefault="009F64E7" w:rsidP="00A17567">
            <w:pPr>
              <w:pStyle w:val="ECOSTItle2"/>
              <w:ind w:left="1800"/>
              <w:rPr>
                <w:rFonts w:asciiTheme="minorHAnsi" w:hAnsiTheme="minorHAnsi" w:cstheme="minorHAnsi"/>
                <w:sz w:val="22"/>
                <w:szCs w:val="22"/>
              </w:rPr>
            </w:pPr>
          </w:p>
        </w:tc>
      </w:tr>
      <w:tr w:rsidR="009F64E7" w:rsidRPr="00B82426" w14:paraId="6CDAEE35" w14:textId="77777777" w:rsidTr="001C7854">
        <w:trPr>
          <w:trHeight w:val="797"/>
        </w:trPr>
        <w:tc>
          <w:tcPr>
            <w:tcW w:w="421" w:type="dxa"/>
            <w:vAlign w:val="center"/>
          </w:tcPr>
          <w:p w14:paraId="3B988CA9" w14:textId="4BAA633C" w:rsidR="009F64E7" w:rsidRPr="00B82426" w:rsidRDefault="0080014C" w:rsidP="009F64E7">
            <w:pPr>
              <w:ind w:right="-63"/>
              <w:jc w:val="center"/>
              <w:rPr>
                <w:rFonts w:asciiTheme="minorHAnsi" w:hAnsiTheme="minorHAnsi" w:cstheme="minorHAnsi"/>
                <w:sz w:val="22"/>
                <w:szCs w:val="22"/>
              </w:rPr>
            </w:pPr>
            <w:r>
              <w:rPr>
                <w:rFonts w:asciiTheme="minorHAnsi" w:hAnsiTheme="minorHAnsi" w:cstheme="minorHAnsi"/>
                <w:color w:val="000000"/>
                <w:sz w:val="22"/>
                <w:szCs w:val="22"/>
              </w:rPr>
              <w:t>2</w:t>
            </w:r>
            <w:r w:rsidR="009E320A">
              <w:rPr>
                <w:rFonts w:asciiTheme="minorHAnsi" w:hAnsiTheme="minorHAnsi" w:cstheme="minorHAnsi"/>
                <w:color w:val="000000"/>
                <w:sz w:val="22"/>
                <w:szCs w:val="22"/>
              </w:rPr>
              <w:t>7</w:t>
            </w:r>
          </w:p>
        </w:tc>
        <w:tc>
          <w:tcPr>
            <w:tcW w:w="992" w:type="dxa"/>
            <w:vAlign w:val="center"/>
          </w:tcPr>
          <w:p w14:paraId="718A792C" w14:textId="101430DD" w:rsidR="009F64E7" w:rsidRPr="00B82426" w:rsidRDefault="003A433F" w:rsidP="009F64E7">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0051ED77" w14:textId="30CF7765" w:rsidR="009F64E7" w:rsidRPr="00B82426" w:rsidRDefault="003A433F" w:rsidP="009F64E7">
            <w:pPr>
              <w:ind w:right="-60"/>
              <w:jc w:val="center"/>
              <w:rPr>
                <w:rFonts w:asciiTheme="minorHAnsi" w:hAnsiTheme="minorHAnsi" w:cstheme="minorHAnsi"/>
                <w:sz w:val="22"/>
                <w:szCs w:val="22"/>
              </w:rPr>
            </w:pPr>
            <w:r>
              <w:rPr>
                <w:rFonts w:asciiTheme="minorHAnsi" w:hAnsiTheme="minorHAnsi" w:cstheme="minorHAnsi"/>
                <w:sz w:val="22"/>
                <w:szCs w:val="22"/>
              </w:rPr>
              <w:t>153</w:t>
            </w:r>
          </w:p>
        </w:tc>
        <w:tc>
          <w:tcPr>
            <w:tcW w:w="1985" w:type="dxa"/>
          </w:tcPr>
          <w:p w14:paraId="620F93D8" w14:textId="56E21FAD" w:rsidR="009F64E7" w:rsidRPr="00B82426" w:rsidRDefault="003A433F" w:rsidP="00F66115">
            <w:pPr>
              <w:ind w:right="-54"/>
              <w:rPr>
                <w:rFonts w:asciiTheme="minorHAnsi" w:hAnsiTheme="minorHAnsi" w:cstheme="minorHAnsi"/>
                <w:sz w:val="22"/>
                <w:szCs w:val="22"/>
              </w:rPr>
            </w:pPr>
            <w:r>
              <w:rPr>
                <w:rFonts w:asciiTheme="minorHAnsi" w:hAnsiTheme="minorHAnsi" w:cstheme="minorHAnsi"/>
                <w:sz w:val="22"/>
                <w:szCs w:val="22"/>
              </w:rPr>
              <w:t>Preliminary analys</w:t>
            </w:r>
            <w:r w:rsidR="00F66115">
              <w:rPr>
                <w:rFonts w:asciiTheme="minorHAnsi" w:hAnsiTheme="minorHAnsi" w:cstheme="minorHAnsi"/>
                <w:sz w:val="22"/>
                <w:szCs w:val="22"/>
              </w:rPr>
              <w:t>i</w:t>
            </w:r>
            <w:r>
              <w:rPr>
                <w:rFonts w:asciiTheme="minorHAnsi" w:hAnsiTheme="minorHAnsi" w:cstheme="minorHAnsi"/>
                <w:sz w:val="22"/>
                <w:szCs w:val="22"/>
              </w:rPr>
              <w:t>s  – Lightweight design</w:t>
            </w:r>
          </w:p>
        </w:tc>
        <w:tc>
          <w:tcPr>
            <w:tcW w:w="8647" w:type="dxa"/>
          </w:tcPr>
          <w:p w14:paraId="6E8758EA" w14:textId="77777777" w:rsidR="009F64E7" w:rsidRDefault="003A433F" w:rsidP="003A433F">
            <w:pPr>
              <w:pStyle w:val="ListParagraph"/>
              <w:numPr>
                <w:ilvl w:val="0"/>
                <w:numId w:val="34"/>
              </w:numPr>
              <w:ind w:right="-60"/>
              <w:rPr>
                <w:rFonts w:asciiTheme="minorHAnsi" w:hAnsiTheme="minorHAnsi" w:cstheme="minorHAnsi"/>
                <w:sz w:val="22"/>
                <w:szCs w:val="22"/>
                <w:lang w:val="en-US"/>
              </w:rPr>
            </w:pPr>
            <w:r w:rsidRPr="003A433F">
              <w:rPr>
                <w:rFonts w:asciiTheme="minorHAnsi" w:hAnsiTheme="minorHAnsi" w:cstheme="minorHAnsi"/>
                <w:sz w:val="22"/>
                <w:szCs w:val="22"/>
                <w:lang w:val="en-US"/>
              </w:rPr>
              <w:t>“</w:t>
            </w:r>
            <w:r w:rsidRPr="0080014C">
              <w:rPr>
                <w:rFonts w:asciiTheme="minorHAnsi" w:hAnsiTheme="minorHAnsi" w:cstheme="minorHAnsi"/>
                <w:i/>
                <w:iCs/>
                <w:sz w:val="22"/>
                <w:szCs w:val="22"/>
                <w:lang w:val="en-US"/>
              </w:rPr>
              <w:t xml:space="preserve">Green NGOs perspective seem not very enthusiastic about the subject, often pointing at the exceptions where </w:t>
            </w:r>
            <w:proofErr w:type="spellStart"/>
            <w:r w:rsidRPr="0080014C">
              <w:rPr>
                <w:rFonts w:asciiTheme="minorHAnsi" w:hAnsiTheme="minorHAnsi" w:cstheme="minorHAnsi"/>
                <w:i/>
                <w:iCs/>
                <w:sz w:val="22"/>
                <w:szCs w:val="22"/>
                <w:lang w:val="en-US"/>
              </w:rPr>
              <w:t>lightweighting</w:t>
            </w:r>
            <w:proofErr w:type="spellEnd"/>
            <w:r w:rsidRPr="0080014C">
              <w:rPr>
                <w:rFonts w:asciiTheme="minorHAnsi" w:hAnsiTheme="minorHAnsi" w:cstheme="minorHAnsi"/>
                <w:i/>
                <w:iCs/>
                <w:sz w:val="22"/>
                <w:szCs w:val="22"/>
                <w:lang w:val="en-US"/>
              </w:rPr>
              <w:t xml:space="preserve"> is not beneficial</w:t>
            </w:r>
            <w:r w:rsidRPr="003A433F">
              <w:rPr>
                <w:rFonts w:asciiTheme="minorHAnsi" w:hAnsiTheme="minorHAnsi" w:cstheme="minorHAnsi"/>
                <w:sz w:val="22"/>
                <w:szCs w:val="22"/>
                <w:lang w:val="en-US"/>
              </w:rPr>
              <w:t>.”</w:t>
            </w:r>
          </w:p>
          <w:p w14:paraId="0AA7A65B" w14:textId="77FAD25C" w:rsidR="00F27A5F" w:rsidRPr="003A433F" w:rsidRDefault="00F27A5F" w:rsidP="00F27A5F">
            <w:pPr>
              <w:pStyle w:val="ListParagraph"/>
              <w:ind w:left="360" w:right="-60"/>
              <w:rPr>
                <w:rFonts w:asciiTheme="minorHAnsi" w:hAnsiTheme="minorHAnsi" w:cstheme="minorHAnsi"/>
                <w:sz w:val="22"/>
                <w:szCs w:val="22"/>
                <w:lang w:val="en-US"/>
              </w:rPr>
            </w:pPr>
            <w:r>
              <w:rPr>
                <w:rFonts w:asciiTheme="minorHAnsi" w:hAnsiTheme="minorHAnsi" w:cstheme="minorHAnsi"/>
                <w:sz w:val="22"/>
                <w:szCs w:val="22"/>
              </w:rPr>
              <w:t>We propose to replace this too rudimentary sentence by: “</w:t>
            </w:r>
            <w:proofErr w:type="spellStart"/>
            <w:r w:rsidRPr="00455239">
              <w:rPr>
                <w:rFonts w:asciiTheme="minorHAnsi" w:hAnsiTheme="minorHAnsi" w:cstheme="minorHAnsi"/>
                <w:b/>
                <w:bCs/>
                <w:i/>
                <w:sz w:val="22"/>
                <w:szCs w:val="22"/>
              </w:rPr>
              <w:t>Lightweighting</w:t>
            </w:r>
            <w:proofErr w:type="spellEnd"/>
            <w:r w:rsidRPr="00455239">
              <w:rPr>
                <w:rFonts w:asciiTheme="minorHAnsi" w:hAnsiTheme="minorHAnsi" w:cstheme="minorHAnsi"/>
                <w:b/>
                <w:bCs/>
                <w:i/>
                <w:sz w:val="22"/>
                <w:szCs w:val="22"/>
              </w:rPr>
              <w:t xml:space="preserve"> can be in general beneficial provided it does not hinder other environmental aspects such as repairability, upgradability, </w:t>
            </w:r>
            <w:r w:rsidR="00107292" w:rsidRPr="00107292">
              <w:rPr>
                <w:rFonts w:asciiTheme="minorHAnsi" w:hAnsiTheme="minorHAnsi" w:cstheme="minorHAnsi"/>
                <w:b/>
                <w:bCs/>
                <w:i/>
                <w:sz w:val="22"/>
                <w:szCs w:val="22"/>
              </w:rPr>
              <w:t>more streamlined product formulations and designs, as well as ultimate  recyclability at the end of life</w:t>
            </w:r>
            <w:r w:rsidRPr="00E75FFA">
              <w:rPr>
                <w:rFonts w:asciiTheme="minorHAnsi" w:hAnsiTheme="minorHAnsi" w:cstheme="minorHAnsi"/>
                <w:i/>
                <w:sz w:val="22"/>
                <w:szCs w:val="22"/>
              </w:rPr>
              <w:t xml:space="preserve">. </w:t>
            </w:r>
            <w:proofErr w:type="spellStart"/>
            <w:r w:rsidRPr="00E75FFA">
              <w:rPr>
                <w:rFonts w:asciiTheme="minorHAnsi" w:hAnsiTheme="minorHAnsi" w:cstheme="minorHAnsi"/>
                <w:i/>
                <w:sz w:val="22"/>
                <w:szCs w:val="22"/>
              </w:rPr>
              <w:t>Lightweighting</w:t>
            </w:r>
            <w:proofErr w:type="spellEnd"/>
            <w:r w:rsidRPr="00E75FFA">
              <w:rPr>
                <w:rFonts w:asciiTheme="minorHAnsi" w:hAnsiTheme="minorHAnsi" w:cstheme="minorHAnsi"/>
                <w:i/>
                <w:sz w:val="22"/>
                <w:szCs w:val="22"/>
              </w:rPr>
              <w:t xml:space="preserve"> should target material reduction of aspects of products that are purely related to aesthetics or marketing purposes</w:t>
            </w:r>
            <w:r>
              <w:rPr>
                <w:rFonts w:asciiTheme="minorHAnsi" w:hAnsiTheme="minorHAnsi" w:cstheme="minorHAnsi"/>
                <w:sz w:val="22"/>
                <w:szCs w:val="22"/>
              </w:rPr>
              <w:t>.”</w:t>
            </w:r>
          </w:p>
        </w:tc>
        <w:tc>
          <w:tcPr>
            <w:tcW w:w="1979" w:type="dxa"/>
          </w:tcPr>
          <w:p w14:paraId="5CA5AD99" w14:textId="39108AD2" w:rsidR="009F64E7" w:rsidRPr="00B82426" w:rsidRDefault="009F64E7" w:rsidP="00E75FFA">
            <w:pPr>
              <w:ind w:right="80"/>
              <w:rPr>
                <w:rFonts w:asciiTheme="minorHAnsi" w:hAnsiTheme="minorHAnsi" w:cstheme="minorHAnsi"/>
                <w:sz w:val="22"/>
                <w:szCs w:val="22"/>
              </w:rPr>
            </w:pPr>
          </w:p>
        </w:tc>
      </w:tr>
      <w:tr w:rsidR="0080014C" w:rsidRPr="00B82426" w14:paraId="3A5612F6" w14:textId="77777777" w:rsidTr="001C7854">
        <w:trPr>
          <w:trHeight w:val="797"/>
        </w:trPr>
        <w:tc>
          <w:tcPr>
            <w:tcW w:w="421" w:type="dxa"/>
            <w:vAlign w:val="center"/>
          </w:tcPr>
          <w:p w14:paraId="476F2D10" w14:textId="400E1E33" w:rsidR="0080014C" w:rsidRPr="00B82426" w:rsidRDefault="0080014C" w:rsidP="0080014C">
            <w:pPr>
              <w:ind w:right="-63"/>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9E320A">
              <w:rPr>
                <w:rFonts w:asciiTheme="minorHAnsi" w:hAnsiTheme="minorHAnsi" w:cstheme="minorHAnsi"/>
                <w:color w:val="000000"/>
                <w:sz w:val="22"/>
                <w:szCs w:val="22"/>
              </w:rPr>
              <w:t>8</w:t>
            </w:r>
          </w:p>
        </w:tc>
        <w:tc>
          <w:tcPr>
            <w:tcW w:w="992" w:type="dxa"/>
            <w:vAlign w:val="center"/>
          </w:tcPr>
          <w:p w14:paraId="0F208A91" w14:textId="35AD33DF" w:rsidR="0080014C" w:rsidRPr="00B82426" w:rsidRDefault="0080014C" w:rsidP="0080014C">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6E70A8A7" w14:textId="6820B12B" w:rsidR="0080014C" w:rsidRPr="00B82426" w:rsidRDefault="0080014C" w:rsidP="0080014C">
            <w:pPr>
              <w:ind w:right="-60"/>
              <w:jc w:val="center"/>
              <w:rPr>
                <w:rFonts w:asciiTheme="minorHAnsi" w:hAnsiTheme="minorHAnsi" w:cstheme="minorHAnsi"/>
                <w:sz w:val="22"/>
                <w:szCs w:val="22"/>
              </w:rPr>
            </w:pPr>
            <w:r>
              <w:rPr>
                <w:rFonts w:asciiTheme="minorHAnsi" w:hAnsiTheme="minorHAnsi" w:cstheme="minorHAnsi"/>
                <w:sz w:val="22"/>
                <w:szCs w:val="22"/>
              </w:rPr>
              <w:t>171</w:t>
            </w:r>
          </w:p>
        </w:tc>
        <w:tc>
          <w:tcPr>
            <w:tcW w:w="1985" w:type="dxa"/>
          </w:tcPr>
          <w:p w14:paraId="7302EF8C" w14:textId="4AAA63CB" w:rsidR="0080014C" w:rsidRPr="00B82426" w:rsidRDefault="0080014C" w:rsidP="00E75FFA">
            <w:pPr>
              <w:ind w:right="-54"/>
              <w:rPr>
                <w:rFonts w:asciiTheme="minorHAnsi" w:eastAsia="Calibri" w:hAnsiTheme="minorHAnsi" w:cstheme="minorHAnsi"/>
                <w:sz w:val="22"/>
                <w:szCs w:val="22"/>
              </w:rPr>
            </w:pPr>
            <w:r>
              <w:rPr>
                <w:rFonts w:asciiTheme="minorHAnsi" w:hAnsiTheme="minorHAnsi" w:cstheme="minorHAnsi"/>
                <w:sz w:val="22"/>
                <w:szCs w:val="22"/>
              </w:rPr>
              <w:t>Preliminary analys</w:t>
            </w:r>
            <w:r w:rsidR="00E75FFA">
              <w:rPr>
                <w:rFonts w:asciiTheme="minorHAnsi" w:hAnsiTheme="minorHAnsi" w:cstheme="minorHAnsi"/>
                <w:sz w:val="22"/>
                <w:szCs w:val="22"/>
              </w:rPr>
              <w:t>i</w:t>
            </w:r>
            <w:r>
              <w:rPr>
                <w:rFonts w:asciiTheme="minorHAnsi" w:hAnsiTheme="minorHAnsi" w:cstheme="minorHAnsi"/>
                <w:sz w:val="22"/>
                <w:szCs w:val="22"/>
              </w:rPr>
              <w:t xml:space="preserve">s  - </w:t>
            </w:r>
            <w:r w:rsidRPr="00B82426">
              <w:rPr>
                <w:rFonts w:asciiTheme="minorHAnsi" w:eastAsia="Calibri" w:hAnsiTheme="minorHAnsi" w:cstheme="minorHAnsi"/>
                <w:sz w:val="22"/>
                <w:szCs w:val="22"/>
              </w:rPr>
              <w:t>Post consumer recycled content</w:t>
            </w:r>
          </w:p>
        </w:tc>
        <w:tc>
          <w:tcPr>
            <w:tcW w:w="8647" w:type="dxa"/>
          </w:tcPr>
          <w:p w14:paraId="4B1C7EA6" w14:textId="6AE2B07E" w:rsidR="0080014C" w:rsidRPr="0080014C" w:rsidRDefault="0080014C" w:rsidP="00604FFE">
            <w:pPr>
              <w:pStyle w:val="ECOSNormal"/>
              <w:numPr>
                <w:ilvl w:val="0"/>
                <w:numId w:val="34"/>
              </w:numPr>
              <w:spacing w:after="0"/>
              <w:jc w:val="left"/>
              <w:rPr>
                <w:rFonts w:asciiTheme="minorHAnsi" w:eastAsia="Calibri" w:hAnsiTheme="minorHAnsi" w:cstheme="minorHAnsi"/>
                <w:color w:val="auto"/>
                <w:szCs w:val="22"/>
                <w:lang w:val="en-GB"/>
              </w:rPr>
            </w:pPr>
            <w:r>
              <w:rPr>
                <w:rFonts w:asciiTheme="minorHAnsi" w:eastAsia="Calibri" w:hAnsiTheme="minorHAnsi" w:cstheme="minorHAnsi"/>
                <w:color w:val="auto"/>
                <w:szCs w:val="22"/>
              </w:rPr>
              <w:t xml:space="preserve">We strongly support </w:t>
            </w:r>
            <w:r w:rsidRPr="00B82426">
              <w:rPr>
                <w:rFonts w:asciiTheme="minorHAnsi" w:eastAsia="Calibri" w:hAnsiTheme="minorHAnsi" w:cstheme="minorHAnsi"/>
                <w:color w:val="auto"/>
                <w:szCs w:val="22"/>
              </w:rPr>
              <w:t xml:space="preserve">the following </w:t>
            </w:r>
            <w:r w:rsidR="00604FFE">
              <w:rPr>
                <w:rFonts w:asciiTheme="minorHAnsi" w:eastAsia="Calibri" w:hAnsiTheme="minorHAnsi" w:cstheme="minorHAnsi"/>
                <w:color w:val="auto"/>
                <w:szCs w:val="22"/>
              </w:rPr>
              <w:t xml:space="preserve">statement </w:t>
            </w:r>
            <w:r w:rsidRPr="00B82426">
              <w:rPr>
                <w:rFonts w:asciiTheme="minorHAnsi" w:eastAsia="Calibri" w:hAnsiTheme="minorHAnsi" w:cstheme="minorHAnsi"/>
                <w:color w:val="auto"/>
                <w:szCs w:val="22"/>
              </w:rPr>
              <w:t>in section 14: “</w:t>
            </w:r>
            <w:r w:rsidRPr="0080014C">
              <w:rPr>
                <w:rFonts w:asciiTheme="minorHAnsi" w:eastAsia="Calibri" w:hAnsiTheme="minorHAnsi" w:cstheme="minorHAnsi"/>
                <w:i/>
                <w:iCs/>
                <w:color w:val="auto"/>
                <w:szCs w:val="22"/>
              </w:rPr>
              <w:t xml:space="preserve">In line with recommendations in </w:t>
            </w:r>
            <w:proofErr w:type="spellStart"/>
            <w:r w:rsidRPr="0080014C">
              <w:rPr>
                <w:rFonts w:asciiTheme="minorHAnsi" w:eastAsia="Calibri" w:hAnsiTheme="minorHAnsi" w:cstheme="minorHAnsi"/>
                <w:i/>
                <w:iCs/>
                <w:color w:val="auto"/>
                <w:szCs w:val="22"/>
              </w:rPr>
              <w:t>MEErP</w:t>
            </w:r>
            <w:proofErr w:type="spellEnd"/>
            <w:r w:rsidRPr="0080014C">
              <w:rPr>
                <w:rFonts w:asciiTheme="minorHAnsi" w:eastAsia="Calibri" w:hAnsiTheme="minorHAnsi" w:cstheme="minorHAnsi"/>
                <w:i/>
                <w:iCs/>
                <w:color w:val="auto"/>
                <w:szCs w:val="22"/>
              </w:rPr>
              <w:t xml:space="preserve"> only post-consumer recycled material will be considered</w:t>
            </w:r>
            <w:r w:rsidRPr="00B82426">
              <w:rPr>
                <w:rFonts w:asciiTheme="minorHAnsi" w:eastAsia="Calibri" w:hAnsiTheme="minorHAnsi" w:cstheme="minorHAnsi"/>
                <w:color w:val="auto"/>
                <w:szCs w:val="22"/>
              </w:rPr>
              <w:t>”; and footnote 300 “</w:t>
            </w:r>
            <w:r w:rsidRPr="0080014C">
              <w:rPr>
                <w:rFonts w:asciiTheme="minorHAnsi" w:eastAsia="Calibri" w:hAnsiTheme="minorHAnsi" w:cstheme="minorHAnsi"/>
                <w:i/>
                <w:iCs/>
                <w:color w:val="auto"/>
                <w:szCs w:val="22"/>
              </w:rPr>
              <w:t xml:space="preserve">Unlike several test standards like ISO 14021, also referenced in </w:t>
            </w:r>
            <w:proofErr w:type="spellStart"/>
            <w:r w:rsidRPr="0080014C">
              <w:rPr>
                <w:rFonts w:asciiTheme="minorHAnsi" w:eastAsia="Calibri" w:hAnsiTheme="minorHAnsi" w:cstheme="minorHAnsi"/>
                <w:i/>
                <w:iCs/>
                <w:color w:val="auto"/>
                <w:szCs w:val="22"/>
              </w:rPr>
              <w:t>prEN</w:t>
            </w:r>
            <w:proofErr w:type="spellEnd"/>
            <w:r w:rsidRPr="0080014C">
              <w:rPr>
                <w:rFonts w:asciiTheme="minorHAnsi" w:eastAsia="Calibri" w:hAnsiTheme="minorHAnsi" w:cstheme="minorHAnsi"/>
                <w:i/>
                <w:iCs/>
                <w:color w:val="auto"/>
                <w:szCs w:val="22"/>
              </w:rPr>
              <w:t xml:space="preserve"> 45557:2019, that consider recycling of pre-consumer waste –i.e. waste during production—also as part of ‘recycled content</w:t>
            </w:r>
            <w:r w:rsidRPr="00B82426">
              <w:rPr>
                <w:rFonts w:asciiTheme="minorHAnsi" w:eastAsia="Calibri" w:hAnsiTheme="minorHAnsi" w:cstheme="minorHAnsi"/>
                <w:color w:val="auto"/>
                <w:szCs w:val="22"/>
              </w:rPr>
              <w:t>’”</w:t>
            </w:r>
            <w:r>
              <w:rPr>
                <w:rFonts w:asciiTheme="minorHAnsi" w:eastAsia="Calibri" w:hAnsiTheme="minorHAnsi" w:cstheme="minorHAnsi"/>
                <w:color w:val="auto"/>
                <w:szCs w:val="22"/>
              </w:rPr>
              <w:t>.</w:t>
            </w:r>
            <w:r w:rsidRPr="00B82426">
              <w:rPr>
                <w:rFonts w:asciiTheme="minorHAnsi" w:eastAsia="Calibri" w:hAnsiTheme="minorHAnsi" w:cstheme="minorHAnsi"/>
                <w:color w:val="auto"/>
                <w:szCs w:val="22"/>
              </w:rPr>
              <w:br/>
            </w:r>
            <w:r w:rsidR="00107292">
              <w:rPr>
                <w:rFonts w:asciiTheme="minorHAnsi" w:eastAsia="Calibri" w:hAnsiTheme="minorHAnsi" w:cstheme="minorHAnsi"/>
                <w:color w:val="auto"/>
                <w:szCs w:val="22"/>
              </w:rPr>
              <w:t xml:space="preserve">It is our view that </w:t>
            </w:r>
            <w:r w:rsidR="00107292" w:rsidRPr="00B82426">
              <w:rPr>
                <w:rFonts w:asciiTheme="minorHAnsi" w:eastAsia="Calibri" w:hAnsiTheme="minorHAnsi" w:cstheme="minorHAnsi"/>
                <w:color w:val="auto"/>
                <w:szCs w:val="22"/>
              </w:rPr>
              <w:t xml:space="preserve">pre-consumer waste (e.g. from production residues) </w:t>
            </w:r>
            <w:r w:rsidR="00107292">
              <w:rPr>
                <w:rFonts w:asciiTheme="minorHAnsi" w:eastAsia="Calibri" w:hAnsiTheme="minorHAnsi" w:cstheme="minorHAnsi"/>
                <w:color w:val="auto"/>
                <w:szCs w:val="22"/>
              </w:rPr>
              <w:t xml:space="preserve">should not </w:t>
            </w:r>
            <w:r w:rsidR="00107292" w:rsidRPr="00B82426">
              <w:rPr>
                <w:rFonts w:asciiTheme="minorHAnsi" w:eastAsia="Calibri" w:hAnsiTheme="minorHAnsi" w:cstheme="minorHAnsi"/>
                <w:color w:val="auto"/>
                <w:szCs w:val="22"/>
              </w:rPr>
              <w:t xml:space="preserve">be counted as </w:t>
            </w:r>
            <w:proofErr w:type="spellStart"/>
            <w:r w:rsidR="00107292" w:rsidRPr="00B82426">
              <w:rPr>
                <w:rFonts w:asciiTheme="minorHAnsi" w:eastAsia="Calibri" w:hAnsiTheme="minorHAnsi" w:cstheme="minorHAnsi"/>
                <w:color w:val="auto"/>
                <w:szCs w:val="22"/>
              </w:rPr>
              <w:t>recyclates</w:t>
            </w:r>
            <w:proofErr w:type="spellEnd"/>
            <w:r w:rsidR="00107292">
              <w:rPr>
                <w:rFonts w:asciiTheme="minorHAnsi" w:eastAsia="Calibri" w:hAnsiTheme="minorHAnsi" w:cstheme="minorHAnsi"/>
                <w:color w:val="auto"/>
                <w:szCs w:val="22"/>
              </w:rPr>
              <w:t xml:space="preserve"> that are eligible for recycled content claims. </w:t>
            </w:r>
            <w:r w:rsidR="00107292" w:rsidRPr="00A20918">
              <w:rPr>
                <w:rFonts w:asciiTheme="minorHAnsi" w:eastAsia="Calibri" w:hAnsiTheme="minorHAnsi" w:cstheme="minorHAnsi"/>
                <w:b/>
                <w:bCs/>
                <w:color w:val="auto"/>
                <w:szCs w:val="22"/>
              </w:rPr>
              <w:t xml:space="preserve">Promoting post-consumer recycled content will push for better sorting and recycling of waste, </w:t>
            </w:r>
            <w:r w:rsidR="00107292">
              <w:rPr>
                <w:rFonts w:asciiTheme="minorHAnsi" w:eastAsia="Calibri" w:hAnsiTheme="minorHAnsi" w:cstheme="minorHAnsi"/>
                <w:b/>
                <w:bCs/>
                <w:color w:val="auto"/>
                <w:szCs w:val="22"/>
              </w:rPr>
              <w:t>as well as incentivize smarter product design from the onset.</w:t>
            </w:r>
          </w:p>
          <w:p w14:paraId="4E6F6E2B" w14:textId="77777777" w:rsidR="0080014C" w:rsidRPr="0080014C" w:rsidRDefault="0080014C" w:rsidP="00604FFE">
            <w:pPr>
              <w:pStyle w:val="ECOSNormal"/>
              <w:numPr>
                <w:ilvl w:val="0"/>
                <w:numId w:val="34"/>
              </w:numPr>
              <w:spacing w:after="0"/>
              <w:jc w:val="left"/>
              <w:rPr>
                <w:rFonts w:asciiTheme="minorHAnsi" w:eastAsia="Calibri" w:hAnsiTheme="minorHAnsi" w:cstheme="minorHAnsi"/>
                <w:color w:val="auto"/>
                <w:szCs w:val="22"/>
                <w:lang w:val="en-GB"/>
              </w:rPr>
            </w:pPr>
            <w:r>
              <w:rPr>
                <w:rFonts w:asciiTheme="minorHAnsi" w:eastAsia="Calibri" w:hAnsiTheme="minorHAnsi" w:cstheme="minorHAnsi"/>
                <w:color w:val="auto"/>
                <w:szCs w:val="22"/>
              </w:rPr>
              <w:t xml:space="preserve">Furthermore, we call </w:t>
            </w:r>
            <w:r w:rsidRPr="00B82426">
              <w:rPr>
                <w:rFonts w:asciiTheme="minorHAnsi" w:eastAsia="Calibri" w:hAnsiTheme="minorHAnsi" w:cstheme="minorHAnsi"/>
                <w:color w:val="auto"/>
                <w:szCs w:val="22"/>
              </w:rPr>
              <w:t xml:space="preserve">for further research on mass balance related aspects in the (potential) preparatory study to </w:t>
            </w:r>
            <w:r w:rsidRPr="00A20918">
              <w:rPr>
                <w:rFonts w:asciiTheme="minorHAnsi" w:eastAsia="Calibri" w:hAnsiTheme="minorHAnsi" w:cstheme="minorHAnsi"/>
                <w:color w:val="auto"/>
                <w:szCs w:val="22"/>
              </w:rPr>
              <w:t>set the boundaries at a batch level (= batch level mass balance approach) that will help verify the recycled content. Cf.</w:t>
            </w:r>
            <w:r w:rsidRPr="00B82426">
              <w:rPr>
                <w:rFonts w:asciiTheme="minorHAnsi" w:eastAsia="Calibri" w:hAnsiTheme="minorHAnsi" w:cstheme="minorHAnsi"/>
                <w:color w:val="auto"/>
                <w:szCs w:val="22"/>
              </w:rPr>
              <w:t xml:space="preserve"> abstract from 14.1: </w:t>
            </w:r>
            <w:r w:rsidRPr="00B82426">
              <w:rPr>
                <w:rFonts w:asciiTheme="minorHAnsi" w:eastAsia="Calibri" w:hAnsiTheme="minorHAnsi" w:cstheme="minorHAnsi"/>
                <w:color w:val="auto"/>
                <w:szCs w:val="22"/>
              </w:rPr>
              <w:lastRenderedPageBreak/>
              <w:t>“</w:t>
            </w:r>
            <w:r w:rsidRPr="00604FFE">
              <w:rPr>
                <w:rFonts w:asciiTheme="minorHAnsi" w:eastAsia="Calibri" w:hAnsiTheme="minorHAnsi" w:cstheme="minorHAnsi"/>
                <w:i/>
                <w:iCs/>
                <w:color w:val="auto"/>
                <w:szCs w:val="22"/>
              </w:rPr>
              <w:t xml:space="preserve">Recycled content is the amount of recycled material that goes into the manufacturing of a new product, expressed either as a fraction of the total material input (in %) or in absolute numbers (kg per unit, million </w:t>
            </w:r>
            <w:proofErr w:type="spellStart"/>
            <w:r w:rsidRPr="00604FFE">
              <w:rPr>
                <w:rFonts w:asciiTheme="minorHAnsi" w:eastAsia="Calibri" w:hAnsiTheme="minorHAnsi" w:cstheme="minorHAnsi"/>
                <w:i/>
                <w:iCs/>
                <w:color w:val="auto"/>
                <w:szCs w:val="22"/>
              </w:rPr>
              <w:t>tonnes</w:t>
            </w:r>
            <w:proofErr w:type="spellEnd"/>
            <w:r w:rsidRPr="00604FFE">
              <w:rPr>
                <w:rFonts w:asciiTheme="minorHAnsi" w:eastAsia="Calibri" w:hAnsiTheme="minorHAnsi" w:cstheme="minorHAnsi"/>
                <w:i/>
                <w:iCs/>
                <w:color w:val="auto"/>
                <w:szCs w:val="22"/>
              </w:rPr>
              <w:t xml:space="preserve"> Mt in aggregates)</w:t>
            </w:r>
            <w:r w:rsidRPr="00B82426">
              <w:rPr>
                <w:rFonts w:asciiTheme="minorHAnsi" w:eastAsia="Calibri" w:hAnsiTheme="minorHAnsi" w:cstheme="minorHAnsi"/>
                <w:color w:val="auto"/>
                <w:szCs w:val="22"/>
              </w:rPr>
              <w:t>.” This would especially be important for chemical recycling.</w:t>
            </w:r>
          </w:p>
          <w:p w14:paraId="52ACC8D1" w14:textId="6F74B855" w:rsidR="0080014C" w:rsidRPr="0080014C" w:rsidRDefault="0080014C" w:rsidP="0080014C">
            <w:pPr>
              <w:pStyle w:val="ECOSNormal"/>
              <w:numPr>
                <w:ilvl w:val="0"/>
                <w:numId w:val="34"/>
              </w:numPr>
              <w:jc w:val="left"/>
              <w:rPr>
                <w:rFonts w:asciiTheme="minorHAnsi" w:eastAsia="Calibri" w:hAnsiTheme="minorHAnsi" w:cstheme="minorHAnsi"/>
                <w:color w:val="auto"/>
                <w:szCs w:val="22"/>
                <w:lang w:val="en-GB"/>
              </w:rPr>
            </w:pPr>
            <w:r>
              <w:rPr>
                <w:rFonts w:asciiTheme="minorHAnsi" w:eastAsia="Calibri" w:hAnsiTheme="minorHAnsi" w:cstheme="minorHAnsi"/>
                <w:color w:val="auto"/>
                <w:szCs w:val="22"/>
              </w:rPr>
              <w:t>T</w:t>
            </w:r>
            <w:r w:rsidRPr="00B82426">
              <w:rPr>
                <w:rFonts w:asciiTheme="minorHAnsi" w:eastAsia="Calibri" w:hAnsiTheme="minorHAnsi" w:cstheme="minorHAnsi"/>
                <w:color w:val="auto"/>
                <w:szCs w:val="22"/>
              </w:rPr>
              <w:t xml:space="preserve">able 103: change from </w:t>
            </w:r>
            <w:proofErr w:type="spellStart"/>
            <w:r w:rsidRPr="00B82426">
              <w:rPr>
                <w:rFonts w:asciiTheme="minorHAnsi" w:eastAsia="Calibri" w:hAnsiTheme="minorHAnsi" w:cstheme="minorHAnsi"/>
                <w:color w:val="auto"/>
                <w:szCs w:val="22"/>
              </w:rPr>
              <w:t>prEN</w:t>
            </w:r>
            <w:proofErr w:type="spellEnd"/>
            <w:r w:rsidRPr="00B82426">
              <w:rPr>
                <w:rFonts w:asciiTheme="minorHAnsi" w:eastAsia="Calibri" w:hAnsiTheme="minorHAnsi" w:cstheme="minorHAnsi"/>
                <w:color w:val="auto"/>
                <w:szCs w:val="22"/>
              </w:rPr>
              <w:t xml:space="preserve"> 45557 to EN 45557 as the st</w:t>
            </w:r>
            <w:r>
              <w:rPr>
                <w:rFonts w:asciiTheme="minorHAnsi" w:eastAsia="Calibri" w:hAnsiTheme="minorHAnsi" w:cstheme="minorHAnsi"/>
                <w:color w:val="auto"/>
                <w:szCs w:val="22"/>
              </w:rPr>
              <w:t>andard</w:t>
            </w:r>
            <w:r w:rsidRPr="00B82426">
              <w:rPr>
                <w:rFonts w:asciiTheme="minorHAnsi" w:eastAsia="Calibri" w:hAnsiTheme="minorHAnsi" w:cstheme="minorHAnsi"/>
                <w:color w:val="auto"/>
                <w:szCs w:val="22"/>
              </w:rPr>
              <w:t xml:space="preserve"> is now published</w:t>
            </w:r>
            <w:r>
              <w:rPr>
                <w:rFonts w:asciiTheme="minorHAnsi" w:eastAsia="Calibri" w:hAnsiTheme="minorHAnsi" w:cstheme="minorHAnsi"/>
                <w:color w:val="auto"/>
                <w:szCs w:val="22"/>
              </w:rPr>
              <w:t xml:space="preserve">. Do not refer to </w:t>
            </w:r>
            <w:r w:rsidRPr="00B82426">
              <w:rPr>
                <w:rFonts w:asciiTheme="minorHAnsi" w:eastAsia="Calibri" w:hAnsiTheme="minorHAnsi" w:cstheme="minorHAnsi"/>
                <w:color w:val="auto"/>
                <w:szCs w:val="22"/>
              </w:rPr>
              <w:t>"pre-standards" anymore</w:t>
            </w:r>
            <w:r>
              <w:rPr>
                <w:rFonts w:asciiTheme="minorHAnsi" w:eastAsia="Calibri" w:hAnsiTheme="minorHAnsi" w:cstheme="minorHAnsi"/>
                <w:color w:val="auto"/>
                <w:szCs w:val="22"/>
              </w:rPr>
              <w:t>.</w:t>
            </w:r>
          </w:p>
        </w:tc>
        <w:tc>
          <w:tcPr>
            <w:tcW w:w="1979" w:type="dxa"/>
          </w:tcPr>
          <w:p w14:paraId="49A0D69D" w14:textId="6C598060" w:rsidR="0080014C" w:rsidRPr="00B82426" w:rsidRDefault="0080014C" w:rsidP="0080014C">
            <w:pPr>
              <w:ind w:right="80"/>
              <w:rPr>
                <w:rFonts w:asciiTheme="minorHAnsi" w:eastAsia="Calibri" w:hAnsiTheme="minorHAnsi" w:cstheme="minorHAnsi"/>
                <w:sz w:val="22"/>
                <w:szCs w:val="22"/>
              </w:rPr>
            </w:pPr>
          </w:p>
        </w:tc>
      </w:tr>
      <w:tr w:rsidR="003661B7" w:rsidRPr="00B82426" w14:paraId="44BAF2D4" w14:textId="77777777" w:rsidTr="001C7854">
        <w:trPr>
          <w:trHeight w:val="797"/>
        </w:trPr>
        <w:tc>
          <w:tcPr>
            <w:tcW w:w="421" w:type="dxa"/>
            <w:vAlign w:val="center"/>
          </w:tcPr>
          <w:p w14:paraId="5362EE9C" w14:textId="13E40E30" w:rsidR="003661B7" w:rsidRPr="00B82426" w:rsidRDefault="003661B7" w:rsidP="003661B7">
            <w:pPr>
              <w:ind w:right="-63"/>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9E320A">
              <w:rPr>
                <w:rFonts w:asciiTheme="minorHAnsi" w:hAnsiTheme="minorHAnsi" w:cstheme="minorHAnsi"/>
                <w:color w:val="000000"/>
                <w:sz w:val="22"/>
                <w:szCs w:val="22"/>
              </w:rPr>
              <w:t>9</w:t>
            </w:r>
          </w:p>
        </w:tc>
        <w:tc>
          <w:tcPr>
            <w:tcW w:w="992" w:type="dxa"/>
            <w:vAlign w:val="center"/>
          </w:tcPr>
          <w:p w14:paraId="1568BE4D" w14:textId="67ABF14F" w:rsidR="003661B7" w:rsidRPr="00B82426" w:rsidRDefault="003661B7" w:rsidP="003661B7">
            <w:pPr>
              <w:ind w:right="-51"/>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vAlign w:val="center"/>
          </w:tcPr>
          <w:p w14:paraId="6E594B77" w14:textId="1D371B12" w:rsidR="003661B7" w:rsidRPr="00B82426" w:rsidRDefault="003661B7" w:rsidP="003661B7">
            <w:pPr>
              <w:ind w:right="-60"/>
              <w:jc w:val="center"/>
              <w:rPr>
                <w:rFonts w:asciiTheme="minorHAnsi" w:hAnsiTheme="minorHAnsi" w:cstheme="minorHAnsi"/>
                <w:sz w:val="22"/>
                <w:szCs w:val="22"/>
              </w:rPr>
            </w:pPr>
            <w:r>
              <w:rPr>
                <w:rFonts w:asciiTheme="minorHAnsi" w:hAnsiTheme="minorHAnsi" w:cstheme="minorHAnsi"/>
                <w:sz w:val="22"/>
                <w:szCs w:val="22"/>
              </w:rPr>
              <w:t>183-200</w:t>
            </w:r>
          </w:p>
        </w:tc>
        <w:tc>
          <w:tcPr>
            <w:tcW w:w="1985" w:type="dxa"/>
          </w:tcPr>
          <w:p w14:paraId="72B0F69C" w14:textId="7FCB0560" w:rsidR="003661B7" w:rsidRPr="00B82426" w:rsidRDefault="00F246EF" w:rsidP="003661B7">
            <w:pPr>
              <w:ind w:right="-54"/>
              <w:rPr>
                <w:rFonts w:asciiTheme="minorHAnsi" w:eastAsia="Calibri" w:hAnsiTheme="minorHAnsi" w:cstheme="minorHAnsi"/>
                <w:sz w:val="22"/>
                <w:szCs w:val="22"/>
              </w:rPr>
            </w:pPr>
            <w:r>
              <w:rPr>
                <w:rFonts w:asciiTheme="minorHAnsi" w:eastAsia="Calibri" w:hAnsiTheme="minorHAnsi" w:cstheme="minorHAnsi"/>
                <w:sz w:val="22"/>
                <w:szCs w:val="22"/>
              </w:rPr>
              <w:t xml:space="preserve">Preliminary analysis - </w:t>
            </w:r>
            <w:r w:rsidR="003661B7" w:rsidRPr="00B82426">
              <w:rPr>
                <w:rFonts w:asciiTheme="minorHAnsi" w:eastAsia="Calibri" w:hAnsiTheme="minorHAnsi" w:cstheme="minorHAnsi"/>
                <w:sz w:val="22"/>
                <w:szCs w:val="22"/>
              </w:rPr>
              <w:t>Universal External Power Supplies</w:t>
            </w:r>
          </w:p>
        </w:tc>
        <w:tc>
          <w:tcPr>
            <w:tcW w:w="8647" w:type="dxa"/>
          </w:tcPr>
          <w:p w14:paraId="22A013EB" w14:textId="77777777" w:rsidR="003661B7" w:rsidRDefault="003661B7" w:rsidP="00A20918">
            <w:pPr>
              <w:pStyle w:val="ECOSNormal"/>
              <w:numPr>
                <w:ilvl w:val="0"/>
                <w:numId w:val="35"/>
              </w:numPr>
              <w:jc w:val="left"/>
              <w:rPr>
                <w:rFonts w:asciiTheme="minorHAnsi" w:eastAsia="Calibri" w:hAnsiTheme="minorHAnsi" w:cstheme="minorHAnsi"/>
                <w:color w:val="auto"/>
                <w:szCs w:val="22"/>
              </w:rPr>
            </w:pPr>
            <w:r w:rsidRPr="00B82426">
              <w:rPr>
                <w:rFonts w:asciiTheme="minorHAnsi" w:eastAsia="Calibri" w:hAnsiTheme="minorHAnsi" w:cstheme="minorHAnsi"/>
                <w:color w:val="auto"/>
                <w:szCs w:val="22"/>
              </w:rPr>
              <w:t xml:space="preserve">Additional points which should be considered are (1) possible positive impacts in reducing port- or device failures which would otherwise arise from the proliferation of counterfeit or old cables without USB-PD protocols, (2) possible reduction in market fragmentation and associated consumer inconvenience as regards unregulated fast charge functionalities, (3) possible reduction in market fragmentation and associated consumer inconvenience arising from variations in additional charger functionalities (e.g. data or display delivery), (4) possible positive impacts in increasing energy efficiency and ensuring interoperability of wireless chargers, (5) major environmental savings that could be achieved through mandatory decoupling using the EPS regulation. </w:t>
            </w:r>
          </w:p>
          <w:p w14:paraId="09F1AB8C" w14:textId="2F0EEB9F" w:rsidR="003661B7" w:rsidRPr="00F27A5F" w:rsidRDefault="003267A0" w:rsidP="00E75FFA">
            <w:pPr>
              <w:pStyle w:val="ECOSNormal"/>
              <w:ind w:left="360"/>
              <w:rPr>
                <w:rFonts w:asciiTheme="minorHAnsi" w:eastAsia="Calibri" w:hAnsiTheme="minorHAnsi" w:cstheme="minorHAnsi"/>
                <w:color w:val="auto"/>
                <w:szCs w:val="22"/>
              </w:rPr>
            </w:pPr>
            <w:r w:rsidRPr="00F27A5F">
              <w:rPr>
                <w:rFonts w:asciiTheme="minorHAnsi" w:eastAsia="Calibri" w:hAnsiTheme="minorHAnsi" w:cstheme="minorHAnsi"/>
                <w:szCs w:val="22"/>
              </w:rPr>
              <w:t xml:space="preserve">For more details on all of the above and the concrete legislative proposal, see the </w:t>
            </w:r>
            <w:hyperlink r:id="rId13" w:history="1">
              <w:r w:rsidRPr="00F27A5F">
                <w:rPr>
                  <w:rStyle w:val="Hyperlink"/>
                  <w:rFonts w:asciiTheme="minorHAnsi" w:eastAsia="Calibri" w:hAnsiTheme="minorHAnsi" w:cstheme="minorHAnsi"/>
                  <w:szCs w:val="22"/>
                </w:rPr>
                <w:t>ECOS paper</w:t>
              </w:r>
            </w:hyperlink>
            <w:r w:rsidRPr="00F27A5F">
              <w:rPr>
                <w:rFonts w:asciiTheme="minorHAnsi" w:eastAsia="Calibri" w:hAnsiTheme="minorHAnsi" w:cstheme="minorHAnsi"/>
                <w:szCs w:val="22"/>
              </w:rPr>
              <w:t xml:space="preserve"> “One charger to fit them all – Using </w:t>
            </w:r>
            <w:proofErr w:type="spellStart"/>
            <w:r w:rsidRPr="00F27A5F">
              <w:rPr>
                <w:rFonts w:asciiTheme="minorHAnsi" w:eastAsia="Calibri" w:hAnsiTheme="minorHAnsi" w:cstheme="minorHAnsi"/>
                <w:szCs w:val="22"/>
              </w:rPr>
              <w:t>Ecodesign</w:t>
            </w:r>
            <w:proofErr w:type="spellEnd"/>
            <w:r w:rsidRPr="00F27A5F">
              <w:rPr>
                <w:rFonts w:asciiTheme="minorHAnsi" w:eastAsia="Calibri" w:hAnsiTheme="minorHAnsi" w:cstheme="minorHAnsi"/>
                <w:szCs w:val="22"/>
              </w:rPr>
              <w:t xml:space="preserve"> to deliver an ambitious common charger initiative” July 2020.</w:t>
            </w:r>
          </w:p>
        </w:tc>
        <w:tc>
          <w:tcPr>
            <w:tcW w:w="1979" w:type="dxa"/>
          </w:tcPr>
          <w:p w14:paraId="174ECA7E" w14:textId="60BB596F" w:rsidR="003661B7" w:rsidRPr="00B82426" w:rsidRDefault="003661B7" w:rsidP="003661B7">
            <w:pPr>
              <w:ind w:right="80"/>
              <w:rPr>
                <w:rFonts w:asciiTheme="minorHAnsi" w:eastAsia="Calibri" w:hAnsiTheme="minorHAnsi" w:cstheme="minorHAnsi"/>
                <w:sz w:val="22"/>
                <w:szCs w:val="22"/>
              </w:rPr>
            </w:pPr>
          </w:p>
        </w:tc>
      </w:tr>
    </w:tbl>
    <w:p w14:paraId="0050E27A" w14:textId="77777777" w:rsidR="009314DD" w:rsidRPr="00452068" w:rsidRDefault="009314DD" w:rsidP="00604FFE">
      <w:pPr>
        <w:spacing w:line="240" w:lineRule="auto"/>
        <w:rPr>
          <w:rFonts w:ascii="Arial" w:hAnsi="Arial" w:cs="Arial"/>
        </w:rPr>
      </w:pPr>
    </w:p>
    <w:sectPr w:rsidR="009314DD" w:rsidRPr="00452068" w:rsidSect="00452068">
      <w:headerReference w:type="default" r:id="rId14"/>
      <w:footerReference w:type="default" r:id="rId15"/>
      <w:pgSz w:w="16860" w:h="11920" w:orient="landscape"/>
      <w:pgMar w:top="709" w:right="842" w:bottom="280" w:left="1134" w:header="142"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3F7A" w14:textId="77777777" w:rsidR="00582535" w:rsidRDefault="00582535" w:rsidP="005D1C78">
      <w:r>
        <w:separator/>
      </w:r>
    </w:p>
  </w:endnote>
  <w:endnote w:type="continuationSeparator" w:id="0">
    <w:p w14:paraId="6FFA1B89" w14:textId="77777777" w:rsidR="00582535" w:rsidRDefault="00582535" w:rsidP="005D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577555"/>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14:paraId="7ADCD430" w14:textId="7D89D3EF" w:rsidR="00DB5238" w:rsidRPr="00217BAB" w:rsidRDefault="00DB5238" w:rsidP="005D1C78">
            <w:pPr>
              <w:pStyle w:val="Footer"/>
              <w:jc w:val="right"/>
              <w:rPr>
                <w:rFonts w:ascii="Arial" w:hAnsi="Arial" w:cs="Arial"/>
              </w:rPr>
            </w:pPr>
            <w:r w:rsidRPr="00217BAB">
              <w:rPr>
                <w:rFonts w:ascii="Arial" w:hAnsi="Arial" w:cs="Arial"/>
                <w:sz w:val="24"/>
                <w:szCs w:val="24"/>
              </w:rPr>
              <w:fldChar w:fldCharType="begin"/>
            </w:r>
            <w:r w:rsidRPr="00217BAB">
              <w:rPr>
                <w:rFonts w:ascii="Arial" w:hAnsi="Arial" w:cs="Arial"/>
              </w:rPr>
              <w:instrText xml:space="preserve"> PAGE </w:instrText>
            </w:r>
            <w:r w:rsidRPr="00217BAB">
              <w:rPr>
                <w:rFonts w:ascii="Arial" w:hAnsi="Arial" w:cs="Arial"/>
                <w:sz w:val="24"/>
                <w:szCs w:val="24"/>
              </w:rPr>
              <w:fldChar w:fldCharType="separate"/>
            </w:r>
            <w:r w:rsidR="00C674BD">
              <w:rPr>
                <w:rFonts w:ascii="Arial" w:hAnsi="Arial" w:cs="Arial"/>
                <w:noProof/>
              </w:rPr>
              <w:t>9</w:t>
            </w:r>
            <w:r w:rsidRPr="00217BAB">
              <w:rPr>
                <w:rFonts w:ascii="Arial" w:hAnsi="Arial" w:cs="Arial"/>
                <w:sz w:val="24"/>
                <w:szCs w:val="24"/>
              </w:rPr>
              <w:fldChar w:fldCharType="end"/>
            </w:r>
            <w:r w:rsidRPr="00217BAB">
              <w:rPr>
                <w:rFonts w:ascii="Arial" w:hAnsi="Arial" w:cs="Arial"/>
              </w:rPr>
              <w:t xml:space="preserve"> / </w:t>
            </w:r>
            <w:r w:rsidRPr="00217BAB">
              <w:rPr>
                <w:rFonts w:ascii="Arial" w:hAnsi="Arial" w:cs="Arial"/>
              </w:rPr>
              <w:fldChar w:fldCharType="begin"/>
            </w:r>
            <w:r w:rsidRPr="00217BAB">
              <w:rPr>
                <w:rFonts w:ascii="Arial" w:hAnsi="Arial" w:cs="Arial"/>
              </w:rPr>
              <w:instrText xml:space="preserve"> NUMPAGES  </w:instrText>
            </w:r>
            <w:r w:rsidRPr="00217BAB">
              <w:rPr>
                <w:rFonts w:ascii="Arial" w:hAnsi="Arial" w:cs="Arial"/>
              </w:rPr>
              <w:fldChar w:fldCharType="separate"/>
            </w:r>
            <w:r w:rsidR="00C674BD">
              <w:rPr>
                <w:rFonts w:ascii="Arial" w:hAnsi="Arial" w:cs="Arial"/>
                <w:noProof/>
              </w:rPr>
              <w:t>10</w:t>
            </w:r>
            <w:r w:rsidRPr="00217BAB">
              <w:rPr>
                <w:rFonts w:ascii="Arial" w:hAnsi="Arial" w:cs="Arial"/>
                <w:noProof/>
              </w:rPr>
              <w:fldChar w:fldCharType="end"/>
            </w:r>
          </w:p>
        </w:sdtContent>
      </w:sdt>
    </w:sdtContent>
  </w:sdt>
  <w:p w14:paraId="04C5272F" w14:textId="77777777" w:rsidR="00DB5238" w:rsidRDefault="00DB5238" w:rsidP="005D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5DA2D" w14:textId="77777777" w:rsidR="00582535" w:rsidRDefault="00582535" w:rsidP="005D1C78">
      <w:r>
        <w:separator/>
      </w:r>
    </w:p>
  </w:footnote>
  <w:footnote w:type="continuationSeparator" w:id="0">
    <w:p w14:paraId="6E6E6D54" w14:textId="77777777" w:rsidR="00582535" w:rsidRDefault="00582535" w:rsidP="005D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61BC" w14:textId="21A9CE7A" w:rsidR="00DB5238" w:rsidRPr="005D1C78" w:rsidRDefault="00DB5238" w:rsidP="00EF5772">
    <w:pPr>
      <w:tabs>
        <w:tab w:val="right" w:pos="15168"/>
      </w:tabs>
    </w:pPr>
    <w:r>
      <w:tab/>
    </w:r>
    <w:r w:rsidRPr="00EE04FF">
      <w:rPr>
        <w:noProof/>
        <w:lang w:eastAsia="en-GB"/>
      </w:rPr>
      <w:t xml:space="preserve"> </w:t>
    </w:r>
    <w:r>
      <w:t xml:space="preserve">  </w:t>
    </w:r>
    <w:r w:rsidRPr="005D1C78">
      <w:rPr>
        <w:noProof/>
        <w:lang w:val="fr-FR" w:eastAsia="fr-FR"/>
      </w:rPr>
      <mc:AlternateContent>
        <mc:Choice Requires="wps">
          <w:drawing>
            <wp:anchor distT="0" distB="0" distL="114300" distR="114300" simplePos="0" relativeHeight="251657728" behindDoc="1" locked="0" layoutInCell="1" allowOverlap="1" wp14:anchorId="0F035203" wp14:editId="0D6DFB6F">
              <wp:simplePos x="0" y="0"/>
              <wp:positionH relativeFrom="page">
                <wp:posOffset>882015</wp:posOffset>
              </wp:positionH>
              <wp:positionV relativeFrom="page">
                <wp:posOffset>446405</wp:posOffset>
              </wp:positionV>
              <wp:extent cx="2413000" cy="151765"/>
              <wp:effectExtent l="0" t="0" r="635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8998" w14:textId="77777777" w:rsidR="00DB5238" w:rsidRDefault="00DB5238" w:rsidP="005D1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35203" id="_x0000_t202" coordsize="21600,21600" o:spt="202" path="m,l,21600r21600,l21600,xe">
              <v:stroke joinstyle="miter"/>
              <v:path gradientshapeok="t" o:connecttype="rect"/>
            </v:shapetype>
            <v:shape id="Text Box 1" o:spid="_x0000_s1026" type="#_x0000_t202" style="position:absolute;margin-left:69.45pt;margin-top:35.15pt;width:190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" filled="f" stroked="f">
              <v:textbox inset="0,0,0,0">
                <w:txbxContent>
                  <w:p w14:paraId="4F538998" w14:textId="77777777" w:rsidR="00DB5238" w:rsidRDefault="00DB5238" w:rsidP="005D1C78"/>
                </w:txbxContent>
              </v:textbox>
              <w10:wrap anchorx="page" anchory="page"/>
            </v:shape>
          </w:pict>
        </mc:Fallback>
      </mc:AlternateContent>
    </w:r>
    <w:r>
      <w:t xml:space="preserve">   </w:t>
    </w:r>
    <w:r>
      <w:rPr>
        <w:noProof/>
        <w:lang w:val="nl-BE" w:eastAsia="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lvl w:ilvl="0">
      <w:start w:val="1"/>
      <w:numFmt w:val="bullet"/>
      <w:lvlText w:val=""/>
      <w:lvlJc w:val="left"/>
      <w:pPr>
        <w:tabs>
          <w:tab w:val="num" w:pos="0"/>
        </w:tabs>
        <w:ind w:left="360" w:hanging="360"/>
      </w:pPr>
      <w:rPr>
        <w:rFonts w:ascii="Symbol" w:hAnsi="Symbol"/>
      </w:rPr>
    </w:lvl>
  </w:abstractNum>
  <w:abstractNum w:abstractNumId="1" w15:restartNumberingAfterBreak="0">
    <w:nsid w:val="02413639"/>
    <w:multiLevelType w:val="hybridMultilevel"/>
    <w:tmpl w:val="CC16DE2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42116"/>
    <w:multiLevelType w:val="hybridMultilevel"/>
    <w:tmpl w:val="93A6C5C8"/>
    <w:lvl w:ilvl="0" w:tplc="806C352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E357C"/>
    <w:multiLevelType w:val="hybridMultilevel"/>
    <w:tmpl w:val="3A56607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4" w15:restartNumberingAfterBreak="0">
    <w:nsid w:val="125449AD"/>
    <w:multiLevelType w:val="hybridMultilevel"/>
    <w:tmpl w:val="4F5AC4C4"/>
    <w:lvl w:ilvl="0" w:tplc="040C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5078A0"/>
    <w:multiLevelType w:val="hybridMultilevel"/>
    <w:tmpl w:val="E586E0D4"/>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6" w15:restartNumberingAfterBreak="0">
    <w:nsid w:val="195B6280"/>
    <w:multiLevelType w:val="hybridMultilevel"/>
    <w:tmpl w:val="356A734A"/>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7" w15:restartNumberingAfterBreak="0">
    <w:nsid w:val="21D7689B"/>
    <w:multiLevelType w:val="hybridMultilevel"/>
    <w:tmpl w:val="B9DCDF8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8" w15:restartNumberingAfterBreak="0">
    <w:nsid w:val="22E679FD"/>
    <w:multiLevelType w:val="hybridMultilevel"/>
    <w:tmpl w:val="72489836"/>
    <w:lvl w:ilvl="0" w:tplc="61E880E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A172B1"/>
    <w:multiLevelType w:val="hybridMultilevel"/>
    <w:tmpl w:val="6D34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24256F"/>
    <w:multiLevelType w:val="hybridMultilevel"/>
    <w:tmpl w:val="AA70264E"/>
    <w:lvl w:ilvl="0" w:tplc="61E880EE">
      <w:numFmt w:val="bullet"/>
      <w:lvlText w:val="-"/>
      <w:lvlJc w:val="left"/>
      <w:pPr>
        <w:ind w:left="360" w:hanging="360"/>
      </w:pPr>
      <w:rPr>
        <w:rFonts w:ascii="Calibri" w:eastAsia="MS Mincho"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090840"/>
    <w:multiLevelType w:val="hybridMultilevel"/>
    <w:tmpl w:val="44D6235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2" w15:restartNumberingAfterBreak="0">
    <w:nsid w:val="2A3F79A6"/>
    <w:multiLevelType w:val="hybridMultilevel"/>
    <w:tmpl w:val="5F1075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D46F77"/>
    <w:multiLevelType w:val="hybridMultilevel"/>
    <w:tmpl w:val="CAD4C9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E20FF"/>
    <w:multiLevelType w:val="hybridMultilevel"/>
    <w:tmpl w:val="242049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54403E"/>
    <w:multiLevelType w:val="hybridMultilevel"/>
    <w:tmpl w:val="3A56607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6" w15:restartNumberingAfterBreak="0">
    <w:nsid w:val="345F50E8"/>
    <w:multiLevelType w:val="hybridMultilevel"/>
    <w:tmpl w:val="46EAD608"/>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17" w15:restartNumberingAfterBreak="0">
    <w:nsid w:val="351D497C"/>
    <w:multiLevelType w:val="hybridMultilevel"/>
    <w:tmpl w:val="A09E5EAE"/>
    <w:lvl w:ilvl="0" w:tplc="61E880E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A54636"/>
    <w:multiLevelType w:val="hybridMultilevel"/>
    <w:tmpl w:val="8D127896"/>
    <w:lvl w:ilvl="0" w:tplc="61E880E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C567D7D"/>
    <w:multiLevelType w:val="hybridMultilevel"/>
    <w:tmpl w:val="0C1E30FC"/>
    <w:lvl w:ilvl="0" w:tplc="61E880EE">
      <w:numFmt w:val="bullet"/>
      <w:lvlText w:val="-"/>
      <w:lvlJc w:val="left"/>
      <w:pPr>
        <w:ind w:left="360" w:hanging="360"/>
      </w:pPr>
      <w:rPr>
        <w:rFonts w:ascii="Calibri" w:eastAsia="MS Mincho"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C886969"/>
    <w:multiLevelType w:val="hybridMultilevel"/>
    <w:tmpl w:val="80D604FC"/>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1" w15:restartNumberingAfterBreak="0">
    <w:nsid w:val="40B34865"/>
    <w:multiLevelType w:val="multilevel"/>
    <w:tmpl w:val="F9722D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46F2481"/>
    <w:multiLevelType w:val="hybridMultilevel"/>
    <w:tmpl w:val="4EFC72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A6C51C7"/>
    <w:multiLevelType w:val="hybridMultilevel"/>
    <w:tmpl w:val="FA5403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3B74C78"/>
    <w:multiLevelType w:val="hybridMultilevel"/>
    <w:tmpl w:val="C666E450"/>
    <w:lvl w:ilvl="0" w:tplc="61E880EE">
      <w:numFmt w:val="bullet"/>
      <w:lvlText w:val="-"/>
      <w:lvlJc w:val="left"/>
      <w:pPr>
        <w:ind w:left="360" w:hanging="360"/>
      </w:pPr>
      <w:rPr>
        <w:rFonts w:ascii="Calibri" w:eastAsia="MS Mincho"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9345DB0"/>
    <w:multiLevelType w:val="hybridMultilevel"/>
    <w:tmpl w:val="EF202FF2"/>
    <w:lvl w:ilvl="0" w:tplc="08130001">
      <w:start w:val="1"/>
      <w:numFmt w:val="bullet"/>
      <w:lvlText w:val=""/>
      <w:lvlJc w:val="left"/>
      <w:pPr>
        <w:ind w:left="820" w:hanging="360"/>
      </w:pPr>
      <w:rPr>
        <w:rFonts w:ascii="Symbol" w:hAnsi="Symbol" w:hint="default"/>
      </w:rPr>
    </w:lvl>
    <w:lvl w:ilvl="1" w:tplc="08130003" w:tentative="1">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26" w15:restartNumberingAfterBreak="0">
    <w:nsid w:val="62663F77"/>
    <w:multiLevelType w:val="hybridMultilevel"/>
    <w:tmpl w:val="D68671F2"/>
    <w:lvl w:ilvl="0" w:tplc="B7386936">
      <w:start w:val="1"/>
      <w:numFmt w:val="bullet"/>
      <w:lvlText w:val="-"/>
      <w:lvlJc w:val="left"/>
      <w:pPr>
        <w:ind w:left="720" w:hanging="360"/>
      </w:pPr>
      <w:rPr>
        <w:rFonts w:ascii="Calibri" w:eastAsia="Arial"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F0B4A"/>
    <w:multiLevelType w:val="hybridMultilevel"/>
    <w:tmpl w:val="A12245C6"/>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28" w15:restartNumberingAfterBreak="0">
    <w:nsid w:val="694A1252"/>
    <w:multiLevelType w:val="hybridMultilevel"/>
    <w:tmpl w:val="06AC2DAE"/>
    <w:lvl w:ilvl="0" w:tplc="A6A0CE5C">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94B3FDE"/>
    <w:multiLevelType w:val="hybridMultilevel"/>
    <w:tmpl w:val="B8A06BD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0" w15:restartNumberingAfterBreak="0">
    <w:nsid w:val="69D60E10"/>
    <w:multiLevelType w:val="hybridMultilevel"/>
    <w:tmpl w:val="39422CCC"/>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1" w15:restartNumberingAfterBreak="0">
    <w:nsid w:val="6C332CF7"/>
    <w:multiLevelType w:val="hybridMultilevel"/>
    <w:tmpl w:val="9B8AA15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2" w15:restartNumberingAfterBreak="0">
    <w:nsid w:val="6C705C8A"/>
    <w:multiLevelType w:val="hybridMultilevel"/>
    <w:tmpl w:val="B0D090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4844780"/>
    <w:multiLevelType w:val="hybridMultilevel"/>
    <w:tmpl w:val="9796FC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6420E7F"/>
    <w:multiLevelType w:val="hybridMultilevel"/>
    <w:tmpl w:val="96189422"/>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abstractNum w:abstractNumId="35" w15:restartNumberingAfterBreak="0">
    <w:nsid w:val="7C3D7D46"/>
    <w:multiLevelType w:val="hybridMultilevel"/>
    <w:tmpl w:val="870416E4"/>
    <w:lvl w:ilvl="0" w:tplc="0813000F">
      <w:start w:val="1"/>
      <w:numFmt w:val="decimal"/>
      <w:lvlText w:val="%1."/>
      <w:lvlJc w:val="left"/>
      <w:pPr>
        <w:ind w:left="822" w:hanging="360"/>
      </w:pPr>
    </w:lvl>
    <w:lvl w:ilvl="1" w:tplc="08130019" w:tentative="1">
      <w:start w:val="1"/>
      <w:numFmt w:val="lowerLetter"/>
      <w:lvlText w:val="%2."/>
      <w:lvlJc w:val="left"/>
      <w:pPr>
        <w:ind w:left="1542" w:hanging="360"/>
      </w:pPr>
    </w:lvl>
    <w:lvl w:ilvl="2" w:tplc="0813001B" w:tentative="1">
      <w:start w:val="1"/>
      <w:numFmt w:val="lowerRoman"/>
      <w:lvlText w:val="%3."/>
      <w:lvlJc w:val="right"/>
      <w:pPr>
        <w:ind w:left="2262" w:hanging="180"/>
      </w:pPr>
    </w:lvl>
    <w:lvl w:ilvl="3" w:tplc="0813000F" w:tentative="1">
      <w:start w:val="1"/>
      <w:numFmt w:val="decimal"/>
      <w:lvlText w:val="%4."/>
      <w:lvlJc w:val="left"/>
      <w:pPr>
        <w:ind w:left="2982" w:hanging="360"/>
      </w:pPr>
    </w:lvl>
    <w:lvl w:ilvl="4" w:tplc="08130019" w:tentative="1">
      <w:start w:val="1"/>
      <w:numFmt w:val="lowerLetter"/>
      <w:lvlText w:val="%5."/>
      <w:lvlJc w:val="left"/>
      <w:pPr>
        <w:ind w:left="3702" w:hanging="360"/>
      </w:pPr>
    </w:lvl>
    <w:lvl w:ilvl="5" w:tplc="0813001B" w:tentative="1">
      <w:start w:val="1"/>
      <w:numFmt w:val="lowerRoman"/>
      <w:lvlText w:val="%6."/>
      <w:lvlJc w:val="right"/>
      <w:pPr>
        <w:ind w:left="4422" w:hanging="180"/>
      </w:pPr>
    </w:lvl>
    <w:lvl w:ilvl="6" w:tplc="0813000F" w:tentative="1">
      <w:start w:val="1"/>
      <w:numFmt w:val="decimal"/>
      <w:lvlText w:val="%7."/>
      <w:lvlJc w:val="left"/>
      <w:pPr>
        <w:ind w:left="5142" w:hanging="360"/>
      </w:pPr>
    </w:lvl>
    <w:lvl w:ilvl="7" w:tplc="08130019" w:tentative="1">
      <w:start w:val="1"/>
      <w:numFmt w:val="lowerLetter"/>
      <w:lvlText w:val="%8."/>
      <w:lvlJc w:val="left"/>
      <w:pPr>
        <w:ind w:left="5862" w:hanging="360"/>
      </w:pPr>
    </w:lvl>
    <w:lvl w:ilvl="8" w:tplc="0813001B" w:tentative="1">
      <w:start w:val="1"/>
      <w:numFmt w:val="lowerRoman"/>
      <w:lvlText w:val="%9."/>
      <w:lvlJc w:val="right"/>
      <w:pPr>
        <w:ind w:left="6582" w:hanging="180"/>
      </w:pPr>
    </w:lvl>
  </w:abstractNum>
  <w:num w:numId="1">
    <w:abstractNumId w:val="25"/>
  </w:num>
  <w:num w:numId="2">
    <w:abstractNumId w:val="15"/>
  </w:num>
  <w:num w:numId="3">
    <w:abstractNumId w:val="29"/>
  </w:num>
  <w:num w:numId="4">
    <w:abstractNumId w:val="12"/>
  </w:num>
  <w:num w:numId="5">
    <w:abstractNumId w:val="33"/>
  </w:num>
  <w:num w:numId="6">
    <w:abstractNumId w:val="22"/>
  </w:num>
  <w:num w:numId="7">
    <w:abstractNumId w:val="6"/>
  </w:num>
  <w:num w:numId="8">
    <w:abstractNumId w:val="7"/>
  </w:num>
  <w:num w:numId="9">
    <w:abstractNumId w:val="27"/>
  </w:num>
  <w:num w:numId="10">
    <w:abstractNumId w:val="11"/>
  </w:num>
  <w:num w:numId="11">
    <w:abstractNumId w:val="32"/>
  </w:num>
  <w:num w:numId="12">
    <w:abstractNumId w:val="30"/>
  </w:num>
  <w:num w:numId="13">
    <w:abstractNumId w:val="34"/>
  </w:num>
  <w:num w:numId="14">
    <w:abstractNumId w:val="14"/>
  </w:num>
  <w:num w:numId="15">
    <w:abstractNumId w:val="5"/>
  </w:num>
  <w:num w:numId="16">
    <w:abstractNumId w:val="35"/>
  </w:num>
  <w:num w:numId="17">
    <w:abstractNumId w:val="13"/>
  </w:num>
  <w:num w:numId="18">
    <w:abstractNumId w:val="20"/>
  </w:num>
  <w:num w:numId="19">
    <w:abstractNumId w:val="31"/>
  </w:num>
  <w:num w:numId="20">
    <w:abstractNumId w:val="23"/>
  </w:num>
  <w:num w:numId="21">
    <w:abstractNumId w:val="16"/>
  </w:num>
  <w:num w:numId="22">
    <w:abstractNumId w:val="3"/>
  </w:num>
  <w:num w:numId="23">
    <w:abstractNumId w:val="21"/>
  </w:num>
  <w:num w:numId="24">
    <w:abstractNumId w:val="24"/>
  </w:num>
  <w:num w:numId="25">
    <w:abstractNumId w:val="28"/>
  </w:num>
  <w:num w:numId="26">
    <w:abstractNumId w:val="1"/>
  </w:num>
  <w:num w:numId="27">
    <w:abstractNumId w:val="4"/>
  </w:num>
  <w:num w:numId="28">
    <w:abstractNumId w:val="9"/>
  </w:num>
  <w:num w:numId="29">
    <w:abstractNumId w:val="26"/>
  </w:num>
  <w:num w:numId="30">
    <w:abstractNumId w:val="19"/>
  </w:num>
  <w:num w:numId="31">
    <w:abstractNumId w:val="18"/>
  </w:num>
  <w:num w:numId="32">
    <w:abstractNumId w:val="10"/>
  </w:num>
  <w:num w:numId="33">
    <w:abstractNumId w:val="2"/>
  </w:num>
  <w:num w:numId="34">
    <w:abstractNumId w:val="8"/>
  </w:num>
  <w:num w:numId="35">
    <w:abstractNumId w:val="1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F0"/>
    <w:rsid w:val="000073F0"/>
    <w:rsid w:val="00011247"/>
    <w:rsid w:val="00013AA0"/>
    <w:rsid w:val="000162EC"/>
    <w:rsid w:val="00016697"/>
    <w:rsid w:val="00017B36"/>
    <w:rsid w:val="000216C3"/>
    <w:rsid w:val="00036017"/>
    <w:rsid w:val="00041AD5"/>
    <w:rsid w:val="00045469"/>
    <w:rsid w:val="000471CD"/>
    <w:rsid w:val="00052032"/>
    <w:rsid w:val="000647F0"/>
    <w:rsid w:val="000773A2"/>
    <w:rsid w:val="000918FD"/>
    <w:rsid w:val="000951F1"/>
    <w:rsid w:val="00096A24"/>
    <w:rsid w:val="000A61FD"/>
    <w:rsid w:val="000A62A9"/>
    <w:rsid w:val="000B00C5"/>
    <w:rsid w:val="000C675A"/>
    <w:rsid w:val="000E1773"/>
    <w:rsid w:val="000E5228"/>
    <w:rsid w:val="001047FB"/>
    <w:rsid w:val="00107292"/>
    <w:rsid w:val="00112EFA"/>
    <w:rsid w:val="00120985"/>
    <w:rsid w:val="00124511"/>
    <w:rsid w:val="00133325"/>
    <w:rsid w:val="00140489"/>
    <w:rsid w:val="00147336"/>
    <w:rsid w:val="0016487B"/>
    <w:rsid w:val="00176270"/>
    <w:rsid w:val="001766C2"/>
    <w:rsid w:val="00176D19"/>
    <w:rsid w:val="00176E12"/>
    <w:rsid w:val="00177122"/>
    <w:rsid w:val="00177C42"/>
    <w:rsid w:val="001A0C08"/>
    <w:rsid w:val="001A1498"/>
    <w:rsid w:val="001A5382"/>
    <w:rsid w:val="001A5B14"/>
    <w:rsid w:val="001B4052"/>
    <w:rsid w:val="001B6D37"/>
    <w:rsid w:val="001C7854"/>
    <w:rsid w:val="001D12ED"/>
    <w:rsid w:val="001D2707"/>
    <w:rsid w:val="001D592C"/>
    <w:rsid w:val="001D724B"/>
    <w:rsid w:val="001E02F6"/>
    <w:rsid w:val="001E1C38"/>
    <w:rsid w:val="001E1D3B"/>
    <w:rsid w:val="001E2805"/>
    <w:rsid w:val="001E4D23"/>
    <w:rsid w:val="001E6744"/>
    <w:rsid w:val="001F402B"/>
    <w:rsid w:val="00202BC0"/>
    <w:rsid w:val="002056A8"/>
    <w:rsid w:val="00217BAB"/>
    <w:rsid w:val="00224160"/>
    <w:rsid w:val="002278F8"/>
    <w:rsid w:val="0023644E"/>
    <w:rsid w:val="00240328"/>
    <w:rsid w:val="00255120"/>
    <w:rsid w:val="00265028"/>
    <w:rsid w:val="00277529"/>
    <w:rsid w:val="00283F9F"/>
    <w:rsid w:val="00285D6C"/>
    <w:rsid w:val="002931BD"/>
    <w:rsid w:val="00296EB2"/>
    <w:rsid w:val="002A29A4"/>
    <w:rsid w:val="002B5277"/>
    <w:rsid w:val="002C1339"/>
    <w:rsid w:val="002C5274"/>
    <w:rsid w:val="002E1277"/>
    <w:rsid w:val="002E534B"/>
    <w:rsid w:val="002F4131"/>
    <w:rsid w:val="002F6884"/>
    <w:rsid w:val="0030704A"/>
    <w:rsid w:val="00312183"/>
    <w:rsid w:val="00320E22"/>
    <w:rsid w:val="003261D0"/>
    <w:rsid w:val="003267A0"/>
    <w:rsid w:val="0032685C"/>
    <w:rsid w:val="00334F66"/>
    <w:rsid w:val="00355E7C"/>
    <w:rsid w:val="003661B7"/>
    <w:rsid w:val="00370FCB"/>
    <w:rsid w:val="0037268A"/>
    <w:rsid w:val="003A1704"/>
    <w:rsid w:val="003A3F45"/>
    <w:rsid w:val="003A433F"/>
    <w:rsid w:val="003A78B9"/>
    <w:rsid w:val="003B5A44"/>
    <w:rsid w:val="003C10C0"/>
    <w:rsid w:val="003D07D4"/>
    <w:rsid w:val="003D5D6E"/>
    <w:rsid w:val="003D6425"/>
    <w:rsid w:val="003E010D"/>
    <w:rsid w:val="003E26CC"/>
    <w:rsid w:val="003E74F2"/>
    <w:rsid w:val="003F29FF"/>
    <w:rsid w:val="003F3EC5"/>
    <w:rsid w:val="003F6027"/>
    <w:rsid w:val="00401FEA"/>
    <w:rsid w:val="00402E80"/>
    <w:rsid w:val="0040646E"/>
    <w:rsid w:val="00417CE4"/>
    <w:rsid w:val="00424BA0"/>
    <w:rsid w:val="0042571C"/>
    <w:rsid w:val="00434E09"/>
    <w:rsid w:val="0043679F"/>
    <w:rsid w:val="004413EA"/>
    <w:rsid w:val="00443A9D"/>
    <w:rsid w:val="00452068"/>
    <w:rsid w:val="004543DD"/>
    <w:rsid w:val="00455239"/>
    <w:rsid w:val="00472236"/>
    <w:rsid w:val="004728BC"/>
    <w:rsid w:val="00476B5C"/>
    <w:rsid w:val="00484736"/>
    <w:rsid w:val="00493751"/>
    <w:rsid w:val="0049494A"/>
    <w:rsid w:val="00497FF6"/>
    <w:rsid w:val="004B6F84"/>
    <w:rsid w:val="004C6D33"/>
    <w:rsid w:val="004D5978"/>
    <w:rsid w:val="004D5CEF"/>
    <w:rsid w:val="00502710"/>
    <w:rsid w:val="00506E88"/>
    <w:rsid w:val="00522A28"/>
    <w:rsid w:val="005239E6"/>
    <w:rsid w:val="00530407"/>
    <w:rsid w:val="00530AC5"/>
    <w:rsid w:val="00532163"/>
    <w:rsid w:val="00533B77"/>
    <w:rsid w:val="005422F1"/>
    <w:rsid w:val="005526F4"/>
    <w:rsid w:val="005561F3"/>
    <w:rsid w:val="0055681C"/>
    <w:rsid w:val="00560718"/>
    <w:rsid w:val="00565CDD"/>
    <w:rsid w:val="00565DD7"/>
    <w:rsid w:val="0057373D"/>
    <w:rsid w:val="00582535"/>
    <w:rsid w:val="00590B03"/>
    <w:rsid w:val="005915BB"/>
    <w:rsid w:val="00591B8D"/>
    <w:rsid w:val="005936C3"/>
    <w:rsid w:val="005A239A"/>
    <w:rsid w:val="005B5375"/>
    <w:rsid w:val="005B7901"/>
    <w:rsid w:val="005D00E3"/>
    <w:rsid w:val="005D1C78"/>
    <w:rsid w:val="005E2319"/>
    <w:rsid w:val="005E2445"/>
    <w:rsid w:val="005E6D26"/>
    <w:rsid w:val="005E7D5B"/>
    <w:rsid w:val="00604FFE"/>
    <w:rsid w:val="0060779A"/>
    <w:rsid w:val="00613A88"/>
    <w:rsid w:val="00613B16"/>
    <w:rsid w:val="00622A83"/>
    <w:rsid w:val="00625DF2"/>
    <w:rsid w:val="0063084C"/>
    <w:rsid w:val="00631E54"/>
    <w:rsid w:val="00653FD7"/>
    <w:rsid w:val="00654597"/>
    <w:rsid w:val="0065463E"/>
    <w:rsid w:val="00654A67"/>
    <w:rsid w:val="006570D3"/>
    <w:rsid w:val="00657B1E"/>
    <w:rsid w:val="006663C2"/>
    <w:rsid w:val="006723D4"/>
    <w:rsid w:val="00673752"/>
    <w:rsid w:val="00676A08"/>
    <w:rsid w:val="00676CB0"/>
    <w:rsid w:val="00690EDF"/>
    <w:rsid w:val="00691352"/>
    <w:rsid w:val="006913B8"/>
    <w:rsid w:val="00697EA2"/>
    <w:rsid w:val="006A430E"/>
    <w:rsid w:val="006B1CCE"/>
    <w:rsid w:val="006B28F1"/>
    <w:rsid w:val="006B2BCB"/>
    <w:rsid w:val="006B72BB"/>
    <w:rsid w:val="006C22EF"/>
    <w:rsid w:val="006C2768"/>
    <w:rsid w:val="006C3F1A"/>
    <w:rsid w:val="006C7605"/>
    <w:rsid w:val="006D054D"/>
    <w:rsid w:val="006D3392"/>
    <w:rsid w:val="006E47DE"/>
    <w:rsid w:val="006E54FC"/>
    <w:rsid w:val="006E6382"/>
    <w:rsid w:val="006F03A1"/>
    <w:rsid w:val="006F4EA3"/>
    <w:rsid w:val="006F6660"/>
    <w:rsid w:val="00712F37"/>
    <w:rsid w:val="0071343D"/>
    <w:rsid w:val="0072015C"/>
    <w:rsid w:val="00723103"/>
    <w:rsid w:val="0072624D"/>
    <w:rsid w:val="00740C4E"/>
    <w:rsid w:val="0074344B"/>
    <w:rsid w:val="00750C0D"/>
    <w:rsid w:val="00752417"/>
    <w:rsid w:val="00753712"/>
    <w:rsid w:val="00770F86"/>
    <w:rsid w:val="00771E7A"/>
    <w:rsid w:val="00773C7D"/>
    <w:rsid w:val="00773D66"/>
    <w:rsid w:val="00780B40"/>
    <w:rsid w:val="00781F5B"/>
    <w:rsid w:val="007941BE"/>
    <w:rsid w:val="00794FCC"/>
    <w:rsid w:val="007959DE"/>
    <w:rsid w:val="00795E99"/>
    <w:rsid w:val="00797717"/>
    <w:rsid w:val="007A0BF3"/>
    <w:rsid w:val="007A63DD"/>
    <w:rsid w:val="007C2830"/>
    <w:rsid w:val="007C3C62"/>
    <w:rsid w:val="007D118D"/>
    <w:rsid w:val="007D20AC"/>
    <w:rsid w:val="007D2FF8"/>
    <w:rsid w:val="007D3726"/>
    <w:rsid w:val="007D5834"/>
    <w:rsid w:val="007E0C4F"/>
    <w:rsid w:val="007F27E7"/>
    <w:rsid w:val="0080014C"/>
    <w:rsid w:val="008042AD"/>
    <w:rsid w:val="00807572"/>
    <w:rsid w:val="00811C47"/>
    <w:rsid w:val="008265C6"/>
    <w:rsid w:val="0083064B"/>
    <w:rsid w:val="0083273B"/>
    <w:rsid w:val="008333F8"/>
    <w:rsid w:val="00835BC4"/>
    <w:rsid w:val="00837EC1"/>
    <w:rsid w:val="00841968"/>
    <w:rsid w:val="00844494"/>
    <w:rsid w:val="008459AE"/>
    <w:rsid w:val="00852BA8"/>
    <w:rsid w:val="00861DDB"/>
    <w:rsid w:val="0086206D"/>
    <w:rsid w:val="0087037F"/>
    <w:rsid w:val="0087487A"/>
    <w:rsid w:val="00880FD2"/>
    <w:rsid w:val="008829BA"/>
    <w:rsid w:val="00886735"/>
    <w:rsid w:val="00892AE5"/>
    <w:rsid w:val="008942B7"/>
    <w:rsid w:val="008A6DF8"/>
    <w:rsid w:val="008C63A7"/>
    <w:rsid w:val="008D2A1C"/>
    <w:rsid w:val="008D3B86"/>
    <w:rsid w:val="008D6B0D"/>
    <w:rsid w:val="008E67D2"/>
    <w:rsid w:val="008F0C43"/>
    <w:rsid w:val="008F2F64"/>
    <w:rsid w:val="008F3786"/>
    <w:rsid w:val="008F48CA"/>
    <w:rsid w:val="008F5032"/>
    <w:rsid w:val="0090259B"/>
    <w:rsid w:val="00905736"/>
    <w:rsid w:val="00917009"/>
    <w:rsid w:val="00920EDE"/>
    <w:rsid w:val="0092151B"/>
    <w:rsid w:val="009314DD"/>
    <w:rsid w:val="00933230"/>
    <w:rsid w:val="00936068"/>
    <w:rsid w:val="009454BC"/>
    <w:rsid w:val="00947C19"/>
    <w:rsid w:val="00950E3A"/>
    <w:rsid w:val="00954F61"/>
    <w:rsid w:val="00963905"/>
    <w:rsid w:val="00963A33"/>
    <w:rsid w:val="00985C06"/>
    <w:rsid w:val="00985E58"/>
    <w:rsid w:val="00992612"/>
    <w:rsid w:val="009A2344"/>
    <w:rsid w:val="009A4E90"/>
    <w:rsid w:val="009A5865"/>
    <w:rsid w:val="009B03BA"/>
    <w:rsid w:val="009B08ED"/>
    <w:rsid w:val="009B4CC9"/>
    <w:rsid w:val="009B7C30"/>
    <w:rsid w:val="009C4F68"/>
    <w:rsid w:val="009D4796"/>
    <w:rsid w:val="009D7CEE"/>
    <w:rsid w:val="009E16C9"/>
    <w:rsid w:val="009E1787"/>
    <w:rsid w:val="009E2653"/>
    <w:rsid w:val="009E30DC"/>
    <w:rsid w:val="009E320A"/>
    <w:rsid w:val="009F2464"/>
    <w:rsid w:val="009F64E7"/>
    <w:rsid w:val="00A01917"/>
    <w:rsid w:val="00A0662C"/>
    <w:rsid w:val="00A15415"/>
    <w:rsid w:val="00A17567"/>
    <w:rsid w:val="00A20918"/>
    <w:rsid w:val="00A21011"/>
    <w:rsid w:val="00A22A9A"/>
    <w:rsid w:val="00A31764"/>
    <w:rsid w:val="00A3215B"/>
    <w:rsid w:val="00A32810"/>
    <w:rsid w:val="00A341C3"/>
    <w:rsid w:val="00A346EF"/>
    <w:rsid w:val="00A41D23"/>
    <w:rsid w:val="00A471D5"/>
    <w:rsid w:val="00A476AD"/>
    <w:rsid w:val="00A50C50"/>
    <w:rsid w:val="00A55FC5"/>
    <w:rsid w:val="00A601B3"/>
    <w:rsid w:val="00A6130B"/>
    <w:rsid w:val="00A738DF"/>
    <w:rsid w:val="00A90B73"/>
    <w:rsid w:val="00A92DBE"/>
    <w:rsid w:val="00A96732"/>
    <w:rsid w:val="00AA40E7"/>
    <w:rsid w:val="00AB2E5C"/>
    <w:rsid w:val="00AB6B34"/>
    <w:rsid w:val="00AC0770"/>
    <w:rsid w:val="00AD5A4D"/>
    <w:rsid w:val="00AE0EC0"/>
    <w:rsid w:val="00AE1D44"/>
    <w:rsid w:val="00AE26AE"/>
    <w:rsid w:val="00AE6A3A"/>
    <w:rsid w:val="00AF48C7"/>
    <w:rsid w:val="00AF787D"/>
    <w:rsid w:val="00B12105"/>
    <w:rsid w:val="00B20D8B"/>
    <w:rsid w:val="00B304B6"/>
    <w:rsid w:val="00B33FF5"/>
    <w:rsid w:val="00B36C34"/>
    <w:rsid w:val="00B42309"/>
    <w:rsid w:val="00B42585"/>
    <w:rsid w:val="00B4573E"/>
    <w:rsid w:val="00B45C9C"/>
    <w:rsid w:val="00B479CB"/>
    <w:rsid w:val="00B47E29"/>
    <w:rsid w:val="00B50601"/>
    <w:rsid w:val="00B569DD"/>
    <w:rsid w:val="00B56DE8"/>
    <w:rsid w:val="00B71985"/>
    <w:rsid w:val="00B762B0"/>
    <w:rsid w:val="00B81BC3"/>
    <w:rsid w:val="00B82426"/>
    <w:rsid w:val="00B84DD7"/>
    <w:rsid w:val="00B92957"/>
    <w:rsid w:val="00B92DBF"/>
    <w:rsid w:val="00BA29E4"/>
    <w:rsid w:val="00BA6939"/>
    <w:rsid w:val="00BB13D2"/>
    <w:rsid w:val="00BC4FA2"/>
    <w:rsid w:val="00BC5F96"/>
    <w:rsid w:val="00BD3784"/>
    <w:rsid w:val="00C108C8"/>
    <w:rsid w:val="00C13F4D"/>
    <w:rsid w:val="00C31948"/>
    <w:rsid w:val="00C34F50"/>
    <w:rsid w:val="00C40626"/>
    <w:rsid w:val="00C60509"/>
    <w:rsid w:val="00C62E1C"/>
    <w:rsid w:val="00C64F50"/>
    <w:rsid w:val="00C674BD"/>
    <w:rsid w:val="00C71FE4"/>
    <w:rsid w:val="00C751F0"/>
    <w:rsid w:val="00C7651E"/>
    <w:rsid w:val="00C867FF"/>
    <w:rsid w:val="00CB2064"/>
    <w:rsid w:val="00CB5F48"/>
    <w:rsid w:val="00CC1756"/>
    <w:rsid w:val="00CC2D16"/>
    <w:rsid w:val="00CC4450"/>
    <w:rsid w:val="00CE27B3"/>
    <w:rsid w:val="00CF7D1A"/>
    <w:rsid w:val="00D01F2E"/>
    <w:rsid w:val="00D14B70"/>
    <w:rsid w:val="00D1512B"/>
    <w:rsid w:val="00D1730B"/>
    <w:rsid w:val="00D22725"/>
    <w:rsid w:val="00D3343A"/>
    <w:rsid w:val="00D34775"/>
    <w:rsid w:val="00D40E8C"/>
    <w:rsid w:val="00D50973"/>
    <w:rsid w:val="00D53E0C"/>
    <w:rsid w:val="00D61C25"/>
    <w:rsid w:val="00D637AA"/>
    <w:rsid w:val="00D660B7"/>
    <w:rsid w:val="00D725E0"/>
    <w:rsid w:val="00D82DC7"/>
    <w:rsid w:val="00D91F5C"/>
    <w:rsid w:val="00D9676D"/>
    <w:rsid w:val="00DA0F80"/>
    <w:rsid w:val="00DA2C26"/>
    <w:rsid w:val="00DA67E4"/>
    <w:rsid w:val="00DB5238"/>
    <w:rsid w:val="00DB770B"/>
    <w:rsid w:val="00DC1866"/>
    <w:rsid w:val="00DC36C6"/>
    <w:rsid w:val="00DC4053"/>
    <w:rsid w:val="00DF0E90"/>
    <w:rsid w:val="00DF2705"/>
    <w:rsid w:val="00DF62A3"/>
    <w:rsid w:val="00E00128"/>
    <w:rsid w:val="00E0100F"/>
    <w:rsid w:val="00E272A1"/>
    <w:rsid w:val="00E37A17"/>
    <w:rsid w:val="00E449DC"/>
    <w:rsid w:val="00E458D0"/>
    <w:rsid w:val="00E47AA9"/>
    <w:rsid w:val="00E661E9"/>
    <w:rsid w:val="00E75FFA"/>
    <w:rsid w:val="00E84901"/>
    <w:rsid w:val="00E85E17"/>
    <w:rsid w:val="00E96160"/>
    <w:rsid w:val="00E974C9"/>
    <w:rsid w:val="00EA1BEA"/>
    <w:rsid w:val="00EA4201"/>
    <w:rsid w:val="00EC033C"/>
    <w:rsid w:val="00EC175A"/>
    <w:rsid w:val="00EC55E2"/>
    <w:rsid w:val="00EE04FF"/>
    <w:rsid w:val="00EE246C"/>
    <w:rsid w:val="00EE39DB"/>
    <w:rsid w:val="00EF332C"/>
    <w:rsid w:val="00EF5772"/>
    <w:rsid w:val="00F0208E"/>
    <w:rsid w:val="00F11064"/>
    <w:rsid w:val="00F124ED"/>
    <w:rsid w:val="00F2026B"/>
    <w:rsid w:val="00F23E88"/>
    <w:rsid w:val="00F24277"/>
    <w:rsid w:val="00F246EF"/>
    <w:rsid w:val="00F262E5"/>
    <w:rsid w:val="00F27A5F"/>
    <w:rsid w:val="00F36DD2"/>
    <w:rsid w:val="00F45FEA"/>
    <w:rsid w:val="00F509FB"/>
    <w:rsid w:val="00F57D9B"/>
    <w:rsid w:val="00F623C4"/>
    <w:rsid w:val="00F66115"/>
    <w:rsid w:val="00F6623C"/>
    <w:rsid w:val="00F67EF2"/>
    <w:rsid w:val="00F82B37"/>
    <w:rsid w:val="00F82C62"/>
    <w:rsid w:val="00F83219"/>
    <w:rsid w:val="00F86883"/>
    <w:rsid w:val="00F86C38"/>
    <w:rsid w:val="00F92551"/>
    <w:rsid w:val="00FA27FB"/>
    <w:rsid w:val="00FA6A38"/>
    <w:rsid w:val="00FB33E0"/>
    <w:rsid w:val="00FC679A"/>
    <w:rsid w:val="00FC68B9"/>
    <w:rsid w:val="00FD6D1C"/>
    <w:rsid w:val="00FD776B"/>
    <w:rsid w:val="00FE09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8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78"/>
    <w:pPr>
      <w:spacing w:after="0"/>
      <w:ind w:right="564"/>
    </w:pPr>
    <w:rPr>
      <w:rFonts w:ascii="Calibri" w:eastAsia="Arial" w:hAnsi="Calibri" w:cs="Calibri"/>
      <w:spacing w:val="-2"/>
      <w:sz w:val="20"/>
      <w:szCs w:val="20"/>
      <w:lang w:val="en-GB"/>
    </w:rPr>
  </w:style>
  <w:style w:type="paragraph" w:styleId="Heading1">
    <w:name w:val="heading 1"/>
    <w:basedOn w:val="Normal"/>
    <w:next w:val="Normal"/>
    <w:link w:val="Heading1Char"/>
    <w:uiPriority w:val="9"/>
    <w:qFormat/>
    <w:rsid w:val="005D1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D2707"/>
    <w:rPr>
      <w:sz w:val="16"/>
      <w:szCs w:val="16"/>
    </w:rPr>
  </w:style>
  <w:style w:type="paragraph" w:styleId="CommentText">
    <w:name w:val="annotation text"/>
    <w:basedOn w:val="Normal"/>
    <w:link w:val="CommentTextChar"/>
    <w:semiHidden/>
    <w:unhideWhenUsed/>
    <w:rsid w:val="001D2707"/>
    <w:pPr>
      <w:spacing w:line="240" w:lineRule="auto"/>
    </w:pPr>
  </w:style>
  <w:style w:type="character" w:customStyle="1" w:styleId="CommentTextChar">
    <w:name w:val="Comment Text Char"/>
    <w:basedOn w:val="DefaultParagraphFont"/>
    <w:link w:val="CommentText"/>
    <w:semiHidden/>
    <w:rsid w:val="001D2707"/>
    <w:rPr>
      <w:sz w:val="20"/>
      <w:szCs w:val="20"/>
    </w:rPr>
  </w:style>
  <w:style w:type="paragraph" w:styleId="CommentSubject">
    <w:name w:val="annotation subject"/>
    <w:basedOn w:val="CommentText"/>
    <w:next w:val="CommentText"/>
    <w:link w:val="CommentSubjectChar"/>
    <w:uiPriority w:val="99"/>
    <w:semiHidden/>
    <w:unhideWhenUsed/>
    <w:rsid w:val="001D2707"/>
    <w:rPr>
      <w:b/>
      <w:bCs/>
    </w:rPr>
  </w:style>
  <w:style w:type="character" w:customStyle="1" w:styleId="CommentSubjectChar">
    <w:name w:val="Comment Subject Char"/>
    <w:basedOn w:val="CommentTextChar"/>
    <w:link w:val="CommentSubject"/>
    <w:uiPriority w:val="99"/>
    <w:semiHidden/>
    <w:rsid w:val="001D2707"/>
    <w:rPr>
      <w:b/>
      <w:bCs/>
      <w:sz w:val="20"/>
      <w:szCs w:val="20"/>
    </w:rPr>
  </w:style>
  <w:style w:type="paragraph" w:styleId="BalloonText">
    <w:name w:val="Balloon Text"/>
    <w:basedOn w:val="Normal"/>
    <w:link w:val="BalloonTextChar"/>
    <w:uiPriority w:val="99"/>
    <w:semiHidden/>
    <w:unhideWhenUsed/>
    <w:rsid w:val="001D27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07"/>
    <w:rPr>
      <w:rFonts w:ascii="Tahoma" w:hAnsi="Tahoma" w:cs="Tahoma"/>
      <w:sz w:val="16"/>
      <w:szCs w:val="16"/>
    </w:rPr>
  </w:style>
  <w:style w:type="paragraph" w:styleId="ListParagraph">
    <w:name w:val="List Paragraph"/>
    <w:basedOn w:val="Normal"/>
    <w:link w:val="ListParagraphChar"/>
    <w:uiPriority w:val="34"/>
    <w:qFormat/>
    <w:rsid w:val="00DC1866"/>
    <w:pPr>
      <w:ind w:left="720"/>
      <w:contextualSpacing/>
    </w:pPr>
  </w:style>
  <w:style w:type="character" w:styleId="Hyperlink">
    <w:name w:val="Hyperlink"/>
    <w:basedOn w:val="DefaultParagraphFont"/>
    <w:uiPriority w:val="99"/>
    <w:unhideWhenUsed/>
    <w:rsid w:val="00D61C25"/>
    <w:rPr>
      <w:color w:val="0000FF" w:themeColor="hyperlink"/>
      <w:u w:val="single"/>
    </w:rPr>
  </w:style>
  <w:style w:type="paragraph" w:customStyle="1" w:styleId="Default">
    <w:name w:val="Default"/>
    <w:rsid w:val="003A3F45"/>
    <w:pPr>
      <w:widowControl/>
      <w:autoSpaceDE w:val="0"/>
      <w:autoSpaceDN w:val="0"/>
      <w:adjustRightInd w:val="0"/>
      <w:spacing w:after="0" w:line="240" w:lineRule="auto"/>
    </w:pPr>
    <w:rPr>
      <w:rFonts w:ascii="Arial" w:hAnsi="Arial" w:cs="Arial"/>
      <w:color w:val="000000"/>
      <w:sz w:val="24"/>
      <w:szCs w:val="24"/>
      <w:lang w:val="nl-BE"/>
    </w:rPr>
  </w:style>
  <w:style w:type="paragraph" w:styleId="Header">
    <w:name w:val="header"/>
    <w:basedOn w:val="Normal"/>
    <w:link w:val="HeaderChar"/>
    <w:uiPriority w:val="99"/>
    <w:unhideWhenUsed/>
    <w:rsid w:val="001A0C08"/>
    <w:pPr>
      <w:tabs>
        <w:tab w:val="center" w:pos="4536"/>
        <w:tab w:val="right" w:pos="9072"/>
      </w:tabs>
      <w:spacing w:line="240" w:lineRule="auto"/>
    </w:pPr>
  </w:style>
  <w:style w:type="character" w:customStyle="1" w:styleId="HeaderChar">
    <w:name w:val="Header Char"/>
    <w:basedOn w:val="DefaultParagraphFont"/>
    <w:link w:val="Header"/>
    <w:uiPriority w:val="99"/>
    <w:rsid w:val="001A0C08"/>
  </w:style>
  <w:style w:type="paragraph" w:styleId="Footer">
    <w:name w:val="footer"/>
    <w:basedOn w:val="Normal"/>
    <w:link w:val="FooterChar"/>
    <w:uiPriority w:val="99"/>
    <w:unhideWhenUsed/>
    <w:rsid w:val="001A0C08"/>
    <w:pPr>
      <w:tabs>
        <w:tab w:val="center" w:pos="4536"/>
        <w:tab w:val="right" w:pos="9072"/>
      </w:tabs>
      <w:spacing w:line="240" w:lineRule="auto"/>
    </w:pPr>
  </w:style>
  <w:style w:type="character" w:customStyle="1" w:styleId="FooterChar">
    <w:name w:val="Footer Char"/>
    <w:basedOn w:val="DefaultParagraphFont"/>
    <w:link w:val="Footer"/>
    <w:uiPriority w:val="99"/>
    <w:rsid w:val="001A0C08"/>
  </w:style>
  <w:style w:type="table" w:styleId="TableGrid">
    <w:name w:val="Table Grid"/>
    <w:basedOn w:val="TableNormal"/>
    <w:uiPriority w:val="59"/>
    <w:rsid w:val="0004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1C78"/>
    <w:rPr>
      <w:rFonts w:asciiTheme="majorHAnsi" w:eastAsiaTheme="majorEastAsia" w:hAnsiTheme="majorHAnsi" w:cstheme="majorBidi"/>
      <w:bCs/>
      <w:color w:val="365F91" w:themeColor="accent1" w:themeShade="BF"/>
      <w:spacing w:val="-2"/>
      <w:sz w:val="28"/>
      <w:szCs w:val="28"/>
      <w:lang w:val="en-GB"/>
    </w:rPr>
  </w:style>
  <w:style w:type="paragraph" w:customStyle="1" w:styleId="ECOSNormal">
    <w:name w:val="ECOS_Normal"/>
    <w:basedOn w:val="BodyText"/>
    <w:qFormat/>
    <w:rsid w:val="00176D19"/>
    <w:pPr>
      <w:widowControl/>
      <w:spacing w:line="240" w:lineRule="auto"/>
      <w:ind w:right="0"/>
      <w:jc w:val="both"/>
    </w:pPr>
    <w:rPr>
      <w:rFonts w:eastAsia="MS Mincho" w:cs="Times New Roman"/>
      <w:color w:val="000000"/>
      <w:spacing w:val="0"/>
      <w:sz w:val="22"/>
      <w:szCs w:val="24"/>
      <w:lang w:val="en-US"/>
    </w:rPr>
  </w:style>
  <w:style w:type="character" w:customStyle="1" w:styleId="ListParagraphChar">
    <w:name w:val="List Paragraph Char"/>
    <w:basedOn w:val="DefaultParagraphFont"/>
    <w:link w:val="ListParagraph"/>
    <w:uiPriority w:val="34"/>
    <w:rsid w:val="00176D19"/>
    <w:rPr>
      <w:rFonts w:ascii="Calibri" w:eastAsia="Arial" w:hAnsi="Calibri" w:cs="Calibri"/>
      <w:spacing w:val="-2"/>
      <w:sz w:val="20"/>
      <w:szCs w:val="20"/>
      <w:lang w:val="en-GB"/>
    </w:rPr>
  </w:style>
  <w:style w:type="paragraph" w:styleId="BodyText">
    <w:name w:val="Body Text"/>
    <w:basedOn w:val="Normal"/>
    <w:link w:val="BodyTextChar"/>
    <w:uiPriority w:val="99"/>
    <w:semiHidden/>
    <w:unhideWhenUsed/>
    <w:rsid w:val="00176D19"/>
    <w:pPr>
      <w:spacing w:after="120"/>
    </w:pPr>
  </w:style>
  <w:style w:type="character" w:customStyle="1" w:styleId="BodyTextChar">
    <w:name w:val="Body Text Char"/>
    <w:basedOn w:val="DefaultParagraphFont"/>
    <w:link w:val="BodyText"/>
    <w:uiPriority w:val="99"/>
    <w:semiHidden/>
    <w:rsid w:val="00176D19"/>
    <w:rPr>
      <w:rFonts w:ascii="Calibri" w:eastAsia="Arial" w:hAnsi="Calibri" w:cs="Calibri"/>
      <w:spacing w:val="-2"/>
      <w:sz w:val="20"/>
      <w:szCs w:val="20"/>
      <w:lang w:val="en-GB"/>
    </w:rPr>
  </w:style>
  <w:style w:type="paragraph" w:customStyle="1" w:styleId="ECOSTItle2">
    <w:name w:val="ECOS_TItle_2"/>
    <w:qFormat/>
    <w:rsid w:val="00176D19"/>
    <w:pPr>
      <w:widowControl/>
      <w:spacing w:before="120" w:after="120" w:line="240" w:lineRule="auto"/>
      <w:jc w:val="both"/>
    </w:pPr>
    <w:rPr>
      <w:rFonts w:ascii="Calibri" w:eastAsia="MS Mincho" w:hAnsi="Calibri" w:cs="Times New Roman"/>
      <w:b/>
      <w:color w:val="425390"/>
      <w:sz w:val="24"/>
      <w:szCs w:val="24"/>
    </w:rPr>
  </w:style>
  <w:style w:type="paragraph" w:customStyle="1" w:styleId="ECOSBullets">
    <w:name w:val="ECOS_Bullets"/>
    <w:rsid w:val="00DA67E4"/>
    <w:pPr>
      <w:widowControl/>
      <w:tabs>
        <w:tab w:val="num" w:pos="360"/>
      </w:tabs>
      <w:suppressAutoHyphens/>
      <w:spacing w:after="0" w:line="240" w:lineRule="auto"/>
    </w:pPr>
    <w:rPr>
      <w:rFonts w:ascii="Calibri" w:eastAsia="MS Mincho" w:hAnsi="Calibri" w:cs="Calibri"/>
      <w:color w:val="000000"/>
      <w:lang w:eastAsia="ar-SA"/>
    </w:rPr>
  </w:style>
  <w:style w:type="character" w:customStyle="1" w:styleId="UnresolvedMention1">
    <w:name w:val="Unresolved Mention1"/>
    <w:basedOn w:val="DefaultParagraphFont"/>
    <w:uiPriority w:val="99"/>
    <w:semiHidden/>
    <w:unhideWhenUsed/>
    <w:rsid w:val="00497FF6"/>
    <w:rPr>
      <w:color w:val="605E5C"/>
      <w:shd w:val="clear" w:color="auto" w:fill="E1DFDD"/>
    </w:rPr>
  </w:style>
  <w:style w:type="character" w:styleId="UnresolvedMention">
    <w:name w:val="Unresolved Mention"/>
    <w:basedOn w:val="DefaultParagraphFont"/>
    <w:uiPriority w:val="99"/>
    <w:semiHidden/>
    <w:unhideWhenUsed/>
    <w:rsid w:val="00B4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410">
      <w:bodyDiv w:val="1"/>
      <w:marLeft w:val="0"/>
      <w:marRight w:val="0"/>
      <w:marTop w:val="0"/>
      <w:marBottom w:val="0"/>
      <w:divBdr>
        <w:top w:val="none" w:sz="0" w:space="0" w:color="auto"/>
        <w:left w:val="none" w:sz="0" w:space="0" w:color="auto"/>
        <w:bottom w:val="none" w:sz="0" w:space="0" w:color="auto"/>
        <w:right w:val="none" w:sz="0" w:space="0" w:color="auto"/>
      </w:divBdr>
    </w:div>
    <w:div w:id="122164519">
      <w:bodyDiv w:val="1"/>
      <w:marLeft w:val="0"/>
      <w:marRight w:val="0"/>
      <w:marTop w:val="0"/>
      <w:marBottom w:val="0"/>
      <w:divBdr>
        <w:top w:val="none" w:sz="0" w:space="0" w:color="auto"/>
        <w:left w:val="none" w:sz="0" w:space="0" w:color="auto"/>
        <w:bottom w:val="none" w:sz="0" w:space="0" w:color="auto"/>
        <w:right w:val="none" w:sz="0" w:space="0" w:color="auto"/>
      </w:divBdr>
    </w:div>
    <w:div w:id="243731576">
      <w:bodyDiv w:val="1"/>
      <w:marLeft w:val="0"/>
      <w:marRight w:val="0"/>
      <w:marTop w:val="0"/>
      <w:marBottom w:val="0"/>
      <w:divBdr>
        <w:top w:val="none" w:sz="0" w:space="0" w:color="auto"/>
        <w:left w:val="none" w:sz="0" w:space="0" w:color="auto"/>
        <w:bottom w:val="none" w:sz="0" w:space="0" w:color="auto"/>
        <w:right w:val="none" w:sz="0" w:space="0" w:color="auto"/>
      </w:divBdr>
    </w:div>
    <w:div w:id="1236822080">
      <w:bodyDiv w:val="1"/>
      <w:marLeft w:val="0"/>
      <w:marRight w:val="0"/>
      <w:marTop w:val="0"/>
      <w:marBottom w:val="0"/>
      <w:divBdr>
        <w:top w:val="none" w:sz="0" w:space="0" w:color="auto"/>
        <w:left w:val="none" w:sz="0" w:space="0" w:color="auto"/>
        <w:bottom w:val="none" w:sz="0" w:space="0" w:color="auto"/>
        <w:right w:val="none" w:sz="0" w:space="0" w:color="auto"/>
      </w:divBdr>
    </w:div>
    <w:div w:id="1298222146">
      <w:bodyDiv w:val="1"/>
      <w:marLeft w:val="0"/>
      <w:marRight w:val="0"/>
      <w:marTop w:val="0"/>
      <w:marBottom w:val="0"/>
      <w:divBdr>
        <w:top w:val="none" w:sz="0" w:space="0" w:color="auto"/>
        <w:left w:val="none" w:sz="0" w:space="0" w:color="auto"/>
        <w:bottom w:val="none" w:sz="0" w:space="0" w:color="auto"/>
        <w:right w:val="none" w:sz="0" w:space="0" w:color="auto"/>
      </w:divBdr>
    </w:div>
    <w:div w:id="1435705530">
      <w:bodyDiv w:val="1"/>
      <w:marLeft w:val="0"/>
      <w:marRight w:val="0"/>
      <w:marTop w:val="0"/>
      <w:marBottom w:val="0"/>
      <w:divBdr>
        <w:top w:val="none" w:sz="0" w:space="0" w:color="auto"/>
        <w:left w:val="none" w:sz="0" w:space="0" w:color="auto"/>
        <w:bottom w:val="none" w:sz="0" w:space="0" w:color="auto"/>
        <w:right w:val="none" w:sz="0" w:space="0" w:color="auto"/>
      </w:divBdr>
    </w:div>
    <w:div w:id="1704280732">
      <w:bodyDiv w:val="1"/>
      <w:marLeft w:val="0"/>
      <w:marRight w:val="0"/>
      <w:marTop w:val="0"/>
      <w:marBottom w:val="0"/>
      <w:divBdr>
        <w:top w:val="none" w:sz="0" w:space="0" w:color="auto"/>
        <w:left w:val="none" w:sz="0" w:space="0" w:color="auto"/>
        <w:bottom w:val="none" w:sz="0" w:space="0" w:color="auto"/>
        <w:right w:val="none" w:sz="0" w:space="0" w:color="auto"/>
      </w:divBdr>
    </w:div>
    <w:div w:id="1906991589">
      <w:bodyDiv w:val="1"/>
      <w:marLeft w:val="0"/>
      <w:marRight w:val="0"/>
      <w:marTop w:val="0"/>
      <w:marBottom w:val="0"/>
      <w:divBdr>
        <w:top w:val="none" w:sz="0" w:space="0" w:color="auto"/>
        <w:left w:val="none" w:sz="0" w:space="0" w:color="auto"/>
        <w:bottom w:val="none" w:sz="0" w:space="0" w:color="auto"/>
        <w:right w:val="none" w:sz="0" w:space="0" w:color="auto"/>
      </w:divBdr>
    </w:div>
    <w:div w:id="197926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fk.com/press/global-audio-market-continues-growth-trajectory" TargetMode="External"/><Relationship Id="rId13" Type="http://schemas.openxmlformats.org/officeDocument/2006/relationships/hyperlink" Target="https://ecostandard.org/wp-content/uploads/2020/07/ECOS-COMMON-CHARGER-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standard.org/wp-content/uploads/ECODESIGN-AS-PART-OF-CIRCULAR-ECONOMY-IMPLICATIONS-FOR-MARKET-SURVEILL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as-testing.eu/storage/app/media/INTAS_D4.4_%20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auer-engel.de/de/produktwelt/elektrogeraete/ressourcen-und-energieeffiziente-softwareprodukte/ressourcen-und-energieeffiziente-softwareprodukte" TargetMode="External"/><Relationship Id="rId4" Type="http://schemas.openxmlformats.org/officeDocument/2006/relationships/settings" Target="settings.xml"/><Relationship Id="rId9" Type="http://schemas.openxmlformats.org/officeDocument/2006/relationships/hyperlink" Target="https://www.breakfreefromplastic.org/2020/07/30/draft-guideline-su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DB51-74AE-4543-96E9-B82D2B95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3462</Words>
  <Characters>19044</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2020-08-21T08:09:00Z</dcterms:created>
  <dcterms:modified xsi:type="dcterms:W3CDTF">2020-08-21T08:09:00Z</dcterms:modified>
</cp:coreProperties>
</file>